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3E" w:rsidRPr="00C46D62" w:rsidRDefault="00BD45C9" w:rsidP="009C6AE0">
      <w:pPr>
        <w:pStyle w:val="SpecSpecifierNotes"/>
      </w:pPr>
      <w:r>
        <w:rPr>
          <w:b/>
        </w:rPr>
        <w:t>Indiana Limestone Compan</w:t>
      </w:r>
      <w:r w:rsidRPr="00EC447A">
        <w:rPr>
          <w:b/>
        </w:rPr>
        <w:t>y</w:t>
      </w:r>
      <w:r w:rsidR="00EC447A" w:rsidRPr="00EC447A">
        <w:rPr>
          <w:b/>
        </w:rPr>
        <w:t>:</w:t>
      </w:r>
      <w:r w:rsidR="00745121" w:rsidRPr="00C46D62">
        <w:tab/>
      </w:r>
      <w:r w:rsidR="00745121" w:rsidRPr="00C46D62">
        <w:tab/>
      </w:r>
      <w:r w:rsidR="00745121" w:rsidRPr="00C46D62">
        <w:tab/>
      </w:r>
      <w:r w:rsidR="00745121" w:rsidRPr="00C46D62">
        <w:tab/>
      </w:r>
      <w:r w:rsidR="00745121" w:rsidRPr="00C46D62">
        <w:tab/>
      </w:r>
      <w:r w:rsidR="00745121" w:rsidRPr="00C46D62">
        <w:tab/>
      </w:r>
      <w:r w:rsidR="008F730E">
        <w:tab/>
      </w:r>
      <w:r w:rsidR="00D60FD8">
        <w:t xml:space="preserve">  </w:t>
      </w:r>
      <w:r w:rsidR="008F730E">
        <w:tab/>
      </w:r>
      <w:r w:rsidR="005F43F1">
        <w:t xml:space="preserve">     </w:t>
      </w:r>
      <w:r w:rsidR="00D60FD8">
        <w:t xml:space="preserve">  </w:t>
      </w:r>
      <w:r w:rsidR="00420860">
        <w:t>January</w:t>
      </w:r>
      <w:r w:rsidR="00D60FD8">
        <w:t xml:space="preserve"> </w:t>
      </w:r>
      <w:r w:rsidR="002844AE">
        <w:t>3</w:t>
      </w:r>
      <w:r w:rsidR="00420860">
        <w:t>0</w:t>
      </w:r>
      <w:r w:rsidR="005F43F1">
        <w:t>,</w:t>
      </w:r>
      <w:r w:rsidR="00166A50" w:rsidRPr="00C46D62">
        <w:t xml:space="preserve"> </w:t>
      </w:r>
      <w:r w:rsidR="007C0016" w:rsidRPr="00C46D62">
        <w:t>201</w:t>
      </w:r>
      <w:r w:rsidR="00420860">
        <w:t>7</w:t>
      </w:r>
    </w:p>
    <w:p w:rsidR="00831E26" w:rsidRDefault="00745121" w:rsidP="009C6AE0">
      <w:pPr>
        <w:pStyle w:val="SpecSpecifierNotes"/>
      </w:pPr>
      <w:r w:rsidRPr="00FE03E9">
        <w:rPr>
          <w:b/>
        </w:rPr>
        <w:t>Corporate Offices:</w:t>
      </w:r>
      <w:r w:rsidRPr="00C46D62">
        <w:t xml:space="preserve">  </w:t>
      </w:r>
      <w:r w:rsidR="00BD45C9">
        <w:t>123 South College Avenue, Bloomington, Indiana 47404</w:t>
      </w:r>
    </w:p>
    <w:p w:rsidR="00AC06E4" w:rsidRDefault="009D1D6C" w:rsidP="009C6AE0">
      <w:pPr>
        <w:pStyle w:val="SpecSpecifierNotes"/>
      </w:pPr>
      <w:r w:rsidRPr="00B95B11">
        <w:rPr>
          <w:b/>
        </w:rPr>
        <w:t>P</w:t>
      </w:r>
      <w:r w:rsidR="00AC06E4">
        <w:rPr>
          <w:b/>
        </w:rPr>
        <w:t>hone</w:t>
      </w:r>
      <w:r w:rsidRPr="00B95B11">
        <w:rPr>
          <w:b/>
        </w:rPr>
        <w:t>:</w:t>
      </w:r>
      <w:r w:rsidR="00B95B11">
        <w:rPr>
          <w:b/>
        </w:rPr>
        <w:t xml:space="preserve"> </w:t>
      </w:r>
      <w:r w:rsidRPr="00C46D62">
        <w:t xml:space="preserve"> (</w:t>
      </w:r>
      <w:r w:rsidR="00BD45C9">
        <w:t>800</w:t>
      </w:r>
      <w:r w:rsidRPr="00C46D62">
        <w:t xml:space="preserve">) </w:t>
      </w:r>
      <w:r w:rsidR="00BD45C9">
        <w:t>457-4026</w:t>
      </w:r>
      <w:r w:rsidR="00831E26">
        <w:t xml:space="preserve"> </w:t>
      </w:r>
      <w:r w:rsidR="00AC06E4">
        <w:rPr>
          <w:b/>
        </w:rPr>
        <w:t>Office</w:t>
      </w:r>
      <w:r w:rsidR="00BD45C9" w:rsidRPr="00B95B11">
        <w:rPr>
          <w:b/>
        </w:rPr>
        <w:t>:</w:t>
      </w:r>
      <w:r w:rsidR="00B95B11">
        <w:rPr>
          <w:b/>
        </w:rPr>
        <w:t xml:space="preserve"> </w:t>
      </w:r>
      <w:r w:rsidR="00BD45C9">
        <w:t xml:space="preserve"> (812) 275-3341</w:t>
      </w:r>
      <w:r w:rsidR="00AC06E4">
        <w:t xml:space="preserve"> </w:t>
      </w:r>
      <w:r w:rsidR="00906702" w:rsidRPr="00B95B11">
        <w:rPr>
          <w:b/>
        </w:rPr>
        <w:t>F</w:t>
      </w:r>
      <w:r w:rsidR="009C691A" w:rsidRPr="00B95B11">
        <w:rPr>
          <w:b/>
        </w:rPr>
        <w:t>ax</w:t>
      </w:r>
      <w:r w:rsidR="00906702" w:rsidRPr="00B95B11">
        <w:rPr>
          <w:b/>
        </w:rPr>
        <w:t>:</w:t>
      </w:r>
      <w:r w:rsidR="00906702" w:rsidRPr="00C46D62">
        <w:t xml:space="preserve"> </w:t>
      </w:r>
      <w:r w:rsidR="00B95B11">
        <w:t xml:space="preserve"> </w:t>
      </w:r>
      <w:r w:rsidR="00906702" w:rsidRPr="00C46D62">
        <w:t>(</w:t>
      </w:r>
      <w:r w:rsidR="00BD45C9">
        <w:t>812</w:t>
      </w:r>
      <w:r w:rsidR="00906702" w:rsidRPr="00C46D62">
        <w:t xml:space="preserve">) </w:t>
      </w:r>
      <w:r w:rsidR="00BD45C9">
        <w:t>287-7522</w:t>
      </w:r>
    </w:p>
    <w:p w:rsidR="00FE03E9" w:rsidRDefault="0096023E" w:rsidP="009C6AE0">
      <w:pPr>
        <w:pStyle w:val="SpecSpecifierNotes"/>
      </w:pPr>
      <w:r w:rsidRPr="00B95B11">
        <w:rPr>
          <w:b/>
        </w:rPr>
        <w:t>W</w:t>
      </w:r>
      <w:r w:rsidR="009C691A" w:rsidRPr="00B95B11">
        <w:rPr>
          <w:b/>
        </w:rPr>
        <w:t>ebsite</w:t>
      </w:r>
      <w:r w:rsidRPr="00B95B11">
        <w:rPr>
          <w:b/>
        </w:rPr>
        <w:t>:</w:t>
      </w:r>
      <w:r w:rsidRPr="00C46D62">
        <w:t xml:space="preserve"> </w:t>
      </w:r>
      <w:r w:rsidR="00B95B11">
        <w:t xml:space="preserve"> </w:t>
      </w:r>
      <w:r w:rsidR="00FE03E9" w:rsidRPr="00FE03E9">
        <w:t>www.indianalimestonecompany.com</w:t>
      </w:r>
    </w:p>
    <w:p w:rsidR="00FE03E9" w:rsidRDefault="00FE03E9" w:rsidP="009C6AE0">
      <w:pPr>
        <w:pStyle w:val="SpecSpecifierNotes"/>
      </w:pPr>
      <w:r w:rsidRPr="00FE03E9">
        <w:rPr>
          <w:b/>
        </w:rPr>
        <w:t>Contacts for Regional Managers:</w:t>
      </w:r>
      <w:r>
        <w:t xml:space="preserve">  </w:t>
      </w:r>
      <w:r w:rsidRPr="00FE03E9">
        <w:t>www.indianalimestonecompany.com/contact-us</w:t>
      </w:r>
    </w:p>
    <w:p w:rsidR="0096023E" w:rsidRPr="00C46D62" w:rsidRDefault="00FE03E9" w:rsidP="009C6AE0">
      <w:pPr>
        <w:pStyle w:val="SpecSpecifierNotes"/>
      </w:pPr>
      <w:r w:rsidRPr="00FE03E9">
        <w:rPr>
          <w:b/>
        </w:rPr>
        <w:t>Regional Manager:</w:t>
      </w:r>
      <w:r>
        <w:t xml:space="preserve">  [_________________]</w:t>
      </w:r>
    </w:p>
    <w:p w:rsidR="00BC6050" w:rsidRPr="00EC447A" w:rsidRDefault="0096023E" w:rsidP="009C6AE0">
      <w:pPr>
        <w:pStyle w:val="SpecSpecifierNotes"/>
        <w:rPr>
          <w:b/>
        </w:rPr>
      </w:pPr>
      <w:r w:rsidRPr="00EC447A">
        <w:rPr>
          <w:b/>
          <w:sz w:val="22"/>
        </w:rPr>
        <w:t>Product Guide Specification</w:t>
      </w:r>
      <w:r w:rsidR="00EC447A" w:rsidRPr="00EC447A">
        <w:rPr>
          <w:b/>
          <w:sz w:val="22"/>
        </w:rPr>
        <w:t>:</w:t>
      </w:r>
    </w:p>
    <w:p w:rsidR="0096023E" w:rsidRPr="004E2C2C" w:rsidRDefault="0096023E" w:rsidP="009C6AE0">
      <w:pPr>
        <w:pStyle w:val="SpecSpecifierNotes"/>
      </w:pPr>
      <w:r w:rsidRPr="00C46D62">
        <w:t xml:space="preserve">Specifier Note:  This product guide specification is written according to the Construction Specifications Institute (CSI) </w:t>
      </w:r>
      <w:r w:rsidR="0004710B" w:rsidRPr="00C46D62">
        <w:t>current</w:t>
      </w:r>
      <w:r w:rsidR="00EB340E" w:rsidRPr="00C46D62">
        <w:t xml:space="preserve"> version</w:t>
      </w:r>
      <w:r w:rsidR="0004710B" w:rsidRPr="00C46D62">
        <w:t>s</w:t>
      </w:r>
      <w:r w:rsidR="00EB340E" w:rsidRPr="00C46D62">
        <w:t xml:space="preserve"> of </w:t>
      </w:r>
      <w:r w:rsidR="0004710B" w:rsidRPr="004E2C2C">
        <w:t xml:space="preserve">MasterFormat, </w:t>
      </w:r>
      <w:r w:rsidR="00EB340E" w:rsidRPr="004E2C2C">
        <w:t>Section</w:t>
      </w:r>
      <w:r w:rsidRPr="004E2C2C">
        <w:t>Format</w:t>
      </w:r>
      <w:r w:rsidR="00EB340E" w:rsidRPr="004E2C2C">
        <w:t xml:space="preserve"> and PageFormat</w:t>
      </w:r>
      <w:r w:rsidR="0004710B" w:rsidRPr="004E2C2C">
        <w:t xml:space="preserve"> and </w:t>
      </w:r>
      <w:r w:rsidRPr="004E2C2C">
        <w:t xml:space="preserve">as described in </w:t>
      </w:r>
      <w:r w:rsidR="00273877">
        <w:t>various Practice Guides</w:t>
      </w:r>
      <w:r w:rsidRPr="004E2C2C">
        <w:t>.</w:t>
      </w:r>
      <w:r w:rsidR="008461A4" w:rsidRPr="004E2C2C">
        <w:t xml:space="preserve"> </w:t>
      </w:r>
    </w:p>
    <w:p w:rsidR="00273877" w:rsidRDefault="00173DB2" w:rsidP="009C6AE0">
      <w:pPr>
        <w:pStyle w:val="SpecSpecifierNotes"/>
      </w:pPr>
      <w:r w:rsidRPr="004E2C2C">
        <w:t xml:space="preserve">Use this </w:t>
      </w:r>
      <w:r w:rsidR="00851527">
        <w:t xml:space="preserve">guide </w:t>
      </w:r>
      <w:r w:rsidRPr="004E2C2C">
        <w:t>specification as the basis for developing a project</w:t>
      </w:r>
      <w:r w:rsidRPr="00C46D62">
        <w:t xml:space="preserve"> specification</w:t>
      </w:r>
      <w:r w:rsidR="00273877">
        <w:t>.</w:t>
      </w:r>
    </w:p>
    <w:p w:rsidR="00273877" w:rsidRPr="00273877" w:rsidRDefault="00273877" w:rsidP="009C6AE0">
      <w:pPr>
        <w:pStyle w:val="SpecSpecifierNotes"/>
      </w:pPr>
      <w:r>
        <w:t>Layout of Header/Footer is based on PageFormat, edit as necessary in compliance with project requirements</w:t>
      </w:r>
      <w:r w:rsidR="00173DB2" w:rsidRPr="00C46D62">
        <w:t>.</w:t>
      </w:r>
    </w:p>
    <w:p w:rsidR="00BC6050" w:rsidRPr="00C46D62" w:rsidRDefault="00173DB2" w:rsidP="009C6AE0">
      <w:pPr>
        <w:pStyle w:val="SpecSpecifierNotes"/>
      </w:pPr>
      <w:r w:rsidRPr="00C46D62">
        <w:t>S</w:t>
      </w:r>
      <w:r w:rsidR="0096023E" w:rsidRPr="00C46D62">
        <w:t>ection must be carefully reviewed and edited by Architect/Design Professional to meet requirements of project and local building code.</w:t>
      </w:r>
    </w:p>
    <w:p w:rsidR="00ED00E5" w:rsidRPr="00C46D62" w:rsidRDefault="0096023E" w:rsidP="009C6AE0">
      <w:pPr>
        <w:pStyle w:val="SpecSpecifierNotes"/>
      </w:pPr>
      <w:r w:rsidRPr="00C46D62">
        <w:t xml:space="preserve">Coordinate this section with </w:t>
      </w:r>
      <w:r w:rsidR="00EC5409" w:rsidRPr="00C46D62">
        <w:t xml:space="preserve">Drawings and </w:t>
      </w:r>
      <w:r w:rsidRPr="00C46D62">
        <w:t xml:space="preserve">other specification </w:t>
      </w:r>
      <w:r w:rsidR="00ED00E5" w:rsidRPr="00C46D62">
        <w:t>sections;</w:t>
      </w:r>
      <w:r w:rsidR="00EC5409" w:rsidRPr="00C46D62">
        <w:t xml:space="preserve"> coordinate these numbers and titles with sections included for specific project</w:t>
      </w:r>
      <w:r w:rsidRPr="00C46D62">
        <w:t>.</w:t>
      </w:r>
    </w:p>
    <w:p w:rsidR="00ED00E5" w:rsidRPr="00C46D62" w:rsidRDefault="00ED00E5" w:rsidP="009C6AE0">
      <w:pPr>
        <w:pStyle w:val="SpecSpecifierNotes"/>
      </w:pPr>
      <w:r w:rsidRPr="00C46D62">
        <w:t xml:space="preserve">Brackets </w:t>
      </w:r>
      <w:r w:rsidRPr="00C46D62">
        <w:rPr>
          <w:b/>
        </w:rPr>
        <w:t>[_____]</w:t>
      </w:r>
      <w:r w:rsidRPr="00C46D62">
        <w:t xml:space="preserve">, </w:t>
      </w:r>
      <w:r w:rsidRPr="00C46D62">
        <w:rPr>
          <w:b/>
        </w:rPr>
        <w:t>and/or</w:t>
      </w:r>
      <w:r w:rsidRPr="00C46D62">
        <w:t>,</w:t>
      </w:r>
      <w:r w:rsidR="00B9005A" w:rsidRPr="00C46D62">
        <w:t xml:space="preserve"> </w:t>
      </w:r>
      <w:r w:rsidR="00DE611A" w:rsidRPr="00C46D62">
        <w:rPr>
          <w:b/>
        </w:rPr>
        <w:t>&lt;_____&gt;</w:t>
      </w:r>
      <w:r w:rsidR="00DE611A" w:rsidRPr="00C46D62">
        <w:t xml:space="preserve"> </w:t>
      </w:r>
      <w:r w:rsidR="00B9005A" w:rsidRPr="00C46D62">
        <w:t>and</w:t>
      </w:r>
      <w:r w:rsidRPr="00C46D62">
        <w:t xml:space="preserve"> </w:t>
      </w:r>
      <w:r w:rsidR="00844DAE" w:rsidRPr="00C46D62">
        <w:t>“</w:t>
      </w:r>
      <w:r w:rsidRPr="00C46D62">
        <w:t>or</w:t>
      </w:r>
      <w:r w:rsidR="00844DAE" w:rsidRPr="00C46D62">
        <w:t>”</w:t>
      </w:r>
      <w:r w:rsidRPr="00C46D62">
        <w:t xml:space="preserve"> are used to indicate when a selection is required.</w:t>
      </w:r>
    </w:p>
    <w:p w:rsidR="00385274" w:rsidRPr="007944EC" w:rsidRDefault="008461A4" w:rsidP="009C6AE0">
      <w:pPr>
        <w:pStyle w:val="SpecSpecifierNotes"/>
      </w:pPr>
      <w:r w:rsidRPr="00C46D62">
        <w:t>Windows 2010</w:t>
      </w:r>
      <w:r w:rsidR="007038B1" w:rsidRPr="00C46D62">
        <w:t xml:space="preserve"> - </w:t>
      </w:r>
      <w:r w:rsidR="00EB340E" w:rsidRPr="00C46D62">
        <w:t>U</w:t>
      </w:r>
      <w:r w:rsidR="0096023E" w:rsidRPr="00C46D62">
        <w:t>pon completion of section editing</w:t>
      </w:r>
      <w:r w:rsidR="00EB340E" w:rsidRPr="00C46D62">
        <w:t>, you may turn-off “Specifier Notes” as follows</w:t>
      </w:r>
      <w:r w:rsidR="007038B1" w:rsidRPr="00C46D62">
        <w:t>; c</w:t>
      </w:r>
      <w:r w:rsidRPr="00C46D62">
        <w:t>lick on “File” then</w:t>
      </w:r>
      <w:r w:rsidR="0096023E" w:rsidRPr="00C46D62">
        <w:t xml:space="preserve"> on “Options”</w:t>
      </w:r>
      <w:r w:rsidRPr="00C46D62">
        <w:t xml:space="preserve"> then “Display” </w:t>
      </w:r>
      <w:r w:rsidR="00400327" w:rsidRPr="00C46D62">
        <w:t>and</w:t>
      </w:r>
      <w:r w:rsidR="00EB340E" w:rsidRPr="00C46D62">
        <w:t xml:space="preserve"> </w:t>
      </w:r>
      <w:r w:rsidR="0096023E" w:rsidRPr="00C46D62">
        <w:t>remove</w:t>
      </w:r>
      <w:r w:rsidR="00400327" w:rsidRPr="00C46D62">
        <w:t xml:space="preserve"> c</w:t>
      </w:r>
      <w:r w:rsidR="00EB340E" w:rsidRPr="00C46D62">
        <w:t>heck-mark</w:t>
      </w:r>
      <w:r w:rsidR="0096023E" w:rsidRPr="00C46D62">
        <w:t xml:space="preserve"> for “Hidden text”</w:t>
      </w:r>
      <w:r w:rsidR="00400327" w:rsidRPr="00C46D62">
        <w:t xml:space="preserve"> in two locations</w:t>
      </w:r>
      <w:r w:rsidR="00EB340E" w:rsidRPr="00C46D62">
        <w:t>.</w:t>
      </w:r>
    </w:p>
    <w:p w:rsidR="00385274" w:rsidRPr="007944EC" w:rsidRDefault="00B95B11" w:rsidP="009070C1">
      <w:pPr>
        <w:pStyle w:val="PRT"/>
      </w:pPr>
      <w:r>
        <w:t>SECTION 04 43</w:t>
      </w:r>
      <w:r w:rsidR="00D60FD8">
        <w:t>1</w:t>
      </w:r>
      <w:r w:rsidR="00486040">
        <w:t>3</w:t>
      </w:r>
      <w:r w:rsidR="0072722D">
        <w:t>.1</w:t>
      </w:r>
      <w:r w:rsidR="00486040">
        <w:t>8</w:t>
      </w:r>
      <w:r>
        <w:t xml:space="preserve"> – </w:t>
      </w:r>
      <w:r w:rsidR="0072722D">
        <w:t xml:space="preserve">ADHERED </w:t>
      </w:r>
      <w:r w:rsidR="00C24816">
        <w:t>LIME</w:t>
      </w:r>
      <w:r>
        <w:t>STONE MASONRY</w:t>
      </w:r>
      <w:r w:rsidR="00D60FD8">
        <w:t xml:space="preserve"> VENEER</w:t>
      </w:r>
    </w:p>
    <w:p w:rsidR="00503388" w:rsidRPr="00F36035" w:rsidRDefault="00503388" w:rsidP="009C6AE0">
      <w:pPr>
        <w:pStyle w:val="SpecSpecifierNotes"/>
      </w:pPr>
      <w:r w:rsidRPr="00F36035">
        <w:t xml:space="preserve">Specifier Note:  </w:t>
      </w:r>
      <w:r w:rsidR="00257079" w:rsidRPr="00F36035">
        <w:t>This section covers</w:t>
      </w:r>
      <w:r w:rsidR="00851527">
        <w:t xml:space="preserve"> the</w:t>
      </w:r>
      <w:r w:rsidR="00257079" w:rsidRPr="00F36035">
        <w:t xml:space="preserve"> </w:t>
      </w:r>
      <w:r w:rsidR="00B95B11">
        <w:t xml:space="preserve">Indiana Limestone Company line of limestone products used in </w:t>
      </w:r>
      <w:r w:rsidR="009D7F63">
        <w:t>adhered lime</w:t>
      </w:r>
      <w:r w:rsidR="00B95B11">
        <w:t xml:space="preserve">stone masonry </w:t>
      </w:r>
      <w:r w:rsidR="009D7F63">
        <w:t xml:space="preserve">veneer </w:t>
      </w:r>
      <w:r w:rsidR="00B95B11">
        <w:t>application</w:t>
      </w:r>
      <w:r w:rsidR="00257079" w:rsidRPr="00F36035">
        <w:t xml:space="preserve">. Consult with </w:t>
      </w:r>
      <w:r w:rsidR="00B95B11">
        <w:t>Indiana Limestone Company and the</w:t>
      </w:r>
      <w:r w:rsidR="002844AE">
        <w:t>ir</w:t>
      </w:r>
      <w:r w:rsidR="00B95B11">
        <w:t xml:space="preserve"> </w:t>
      </w:r>
      <w:r w:rsidR="002844AE">
        <w:t>“</w:t>
      </w:r>
      <w:r w:rsidR="00B95B11">
        <w:t>Indiana Limestone Handbook</w:t>
      </w:r>
      <w:r w:rsidR="002844AE">
        <w:t>”, latest edition, as well as the “Thin Veneer Installation Guide”</w:t>
      </w:r>
      <w:r w:rsidR="00257079" w:rsidRPr="00F36035">
        <w:t xml:space="preserve"> for technical assistance in editing this section</w:t>
      </w:r>
      <w:r w:rsidRPr="00F36035">
        <w:t>.</w:t>
      </w:r>
      <w:bookmarkStart w:id="0" w:name="_GoBack"/>
      <w:bookmarkEnd w:id="0"/>
    </w:p>
    <w:p w:rsidR="00EC40C5" w:rsidRPr="00C376C2" w:rsidRDefault="00EC40C5" w:rsidP="009070C1">
      <w:pPr>
        <w:pStyle w:val="Heading1"/>
      </w:pPr>
      <w:r w:rsidRPr="00C376C2">
        <w:t>- GENERAL</w:t>
      </w:r>
    </w:p>
    <w:p w:rsidR="004E1EA9" w:rsidRDefault="00B06A44" w:rsidP="002855A3">
      <w:pPr>
        <w:pStyle w:val="Heading2"/>
      </w:pPr>
      <w:r w:rsidRPr="0049799E">
        <w:t>SECTION INCLUDES</w:t>
      </w:r>
    </w:p>
    <w:p w:rsidR="00101314" w:rsidRPr="0011270B" w:rsidRDefault="009D7F63" w:rsidP="00346A17">
      <w:pPr>
        <w:pStyle w:val="Heading3"/>
      </w:pPr>
      <w:r>
        <w:t>Adhered</w:t>
      </w:r>
      <w:r w:rsidR="00101314">
        <w:t xml:space="preserve"> limestone </w:t>
      </w:r>
      <w:r w:rsidR="00B03B66">
        <w:t xml:space="preserve">masonry </w:t>
      </w:r>
      <w:r w:rsidR="00101314">
        <w:t>veneer units and accessories.</w:t>
      </w:r>
    </w:p>
    <w:p w:rsidR="00503388" w:rsidRPr="00F36035" w:rsidRDefault="00503388" w:rsidP="009C6AE0">
      <w:pPr>
        <w:pStyle w:val="SpecSpecifierNotes"/>
      </w:pPr>
      <w:r w:rsidRPr="00F36035">
        <w:t>Specifier Note:  Edit the following list of related requirements for the project</w:t>
      </w:r>
      <w:r w:rsidR="00B9005A">
        <w:t>, and coordinate for consistent use of section numbers and titles</w:t>
      </w:r>
      <w:r w:rsidRPr="00F36035">
        <w:t>. List any other sections with work directly related to work of this section.</w:t>
      </w:r>
    </w:p>
    <w:p w:rsidR="0096023E" w:rsidRPr="0049799E" w:rsidRDefault="00050BCD" w:rsidP="002855A3">
      <w:pPr>
        <w:pStyle w:val="Heading2"/>
      </w:pPr>
      <w:r w:rsidRPr="0049799E">
        <w:t>RELATED REQUIREMENTS</w:t>
      </w:r>
    </w:p>
    <w:p w:rsidR="00C24816" w:rsidRDefault="00C24816" w:rsidP="00346A17">
      <w:pPr>
        <w:pStyle w:val="Heading3"/>
      </w:pPr>
      <w:r>
        <w:t xml:space="preserve">Section 03 3000 – Cast-in-Place Concrete:  </w:t>
      </w:r>
      <w:r w:rsidRPr="00C24816">
        <w:rPr>
          <w:b/>
        </w:rPr>
        <w:t>[Inserts]</w:t>
      </w:r>
      <w:r>
        <w:t xml:space="preserve"> </w:t>
      </w:r>
      <w:r w:rsidRPr="00C24816">
        <w:rPr>
          <w:b/>
        </w:rPr>
        <w:t>[Weld plates]</w:t>
      </w:r>
      <w:r>
        <w:t xml:space="preserve"> in concrete.</w:t>
      </w:r>
    </w:p>
    <w:p w:rsidR="00C24816" w:rsidRDefault="00C24816" w:rsidP="00346A17">
      <w:pPr>
        <w:pStyle w:val="Heading3"/>
      </w:pPr>
      <w:r>
        <w:t xml:space="preserve">Section 04 2000 – Unit Masonry:  </w:t>
      </w:r>
      <w:r w:rsidRPr="00C24816">
        <w:rPr>
          <w:b/>
        </w:rPr>
        <w:t>[Inserts]</w:t>
      </w:r>
      <w:r>
        <w:t xml:space="preserve"> </w:t>
      </w:r>
      <w:r w:rsidRPr="00C24816">
        <w:rPr>
          <w:b/>
        </w:rPr>
        <w:t>[Stone trim]</w:t>
      </w:r>
      <w:r>
        <w:t xml:space="preserve"> in unit masonry.</w:t>
      </w:r>
    </w:p>
    <w:p w:rsidR="00F23D03" w:rsidRDefault="00F23D03" w:rsidP="00346A17">
      <w:pPr>
        <w:pStyle w:val="Heading3"/>
      </w:pPr>
      <w:r>
        <w:t>Section 05 5000 – Metal Fabrications</w:t>
      </w:r>
      <w:r w:rsidR="004833D8">
        <w:t>:  Steel framing and support fabrications.</w:t>
      </w:r>
    </w:p>
    <w:p w:rsidR="003765E8" w:rsidRDefault="003765E8" w:rsidP="00346A17">
      <w:pPr>
        <w:pStyle w:val="Heading3"/>
      </w:pPr>
      <w:r>
        <w:t>Section 07 2100 – Thermal Insulation.</w:t>
      </w:r>
    </w:p>
    <w:p w:rsidR="009354C3" w:rsidRDefault="009354C3" w:rsidP="00346A17">
      <w:pPr>
        <w:pStyle w:val="Heading3"/>
      </w:pPr>
      <w:r>
        <w:lastRenderedPageBreak/>
        <w:t>Section 07 2500 – Weather Barriers:  Weather resistant barrier.</w:t>
      </w:r>
    </w:p>
    <w:p w:rsidR="00D5002C" w:rsidRDefault="00D5002C" w:rsidP="00346A17">
      <w:pPr>
        <w:pStyle w:val="Heading3"/>
      </w:pPr>
      <w:r>
        <w:t xml:space="preserve">Section </w:t>
      </w:r>
      <w:r w:rsidR="004833D8">
        <w:t>07 6200</w:t>
      </w:r>
      <w:r>
        <w:t xml:space="preserve"> – </w:t>
      </w:r>
      <w:r w:rsidR="004833D8">
        <w:t>Sheet Metal Flashing and Trim</w:t>
      </w:r>
      <w:r>
        <w:t xml:space="preserve">:  </w:t>
      </w:r>
      <w:r w:rsidR="004833D8">
        <w:t>Flashing materials</w:t>
      </w:r>
      <w:r>
        <w:t>.</w:t>
      </w:r>
    </w:p>
    <w:p w:rsidR="00C24816" w:rsidRDefault="00C24816" w:rsidP="00346A17">
      <w:pPr>
        <w:pStyle w:val="Heading3"/>
      </w:pPr>
      <w:r>
        <w:t xml:space="preserve">Section 07 9200 – Joint </w:t>
      </w:r>
      <w:r w:rsidR="00A61FAB">
        <w:t>Sealants.</w:t>
      </w:r>
    </w:p>
    <w:p w:rsidR="00BA7227" w:rsidRPr="0049799E" w:rsidRDefault="00BA7227" w:rsidP="002855A3">
      <w:pPr>
        <w:pStyle w:val="Heading2"/>
      </w:pPr>
      <w:r w:rsidRPr="0049799E">
        <w:t>DEFINITION</w:t>
      </w:r>
      <w:r w:rsidR="004833D8">
        <w:t>S</w:t>
      </w:r>
    </w:p>
    <w:p w:rsidR="0031598B" w:rsidRDefault="0031598B" w:rsidP="00346A17">
      <w:pPr>
        <w:pStyle w:val="Heading3"/>
      </w:pPr>
      <w:r>
        <w:t xml:space="preserve">ASTM – American Society for Testing and Materials </w:t>
      </w:r>
      <w:r w:rsidR="00F32A90">
        <w:t>(www.astm.org).</w:t>
      </w:r>
    </w:p>
    <w:p w:rsidR="00DE7599" w:rsidRDefault="00DE7599" w:rsidP="00346A17">
      <w:pPr>
        <w:pStyle w:val="Heading3"/>
      </w:pPr>
      <w:r>
        <w:t>AWS – American Welding Society (</w:t>
      </w:r>
      <w:r w:rsidRPr="00DE7599">
        <w:t>www.aws.org</w:t>
      </w:r>
      <w:r>
        <w:t>).</w:t>
      </w:r>
    </w:p>
    <w:p w:rsidR="00280705" w:rsidRDefault="00280705" w:rsidP="00346A17">
      <w:pPr>
        <w:pStyle w:val="Heading3"/>
      </w:pPr>
      <w:r>
        <w:t>ILI</w:t>
      </w:r>
      <w:r w:rsidR="00940546">
        <w:t>A</w:t>
      </w:r>
      <w:r>
        <w:t xml:space="preserve"> – Indiana Limestone Institute of America (</w:t>
      </w:r>
      <w:r w:rsidRPr="00280705">
        <w:t>www.iliai.com</w:t>
      </w:r>
      <w:r>
        <w:t>).</w:t>
      </w:r>
    </w:p>
    <w:p w:rsidR="00BA7227" w:rsidRDefault="00280705" w:rsidP="00346A17">
      <w:pPr>
        <w:pStyle w:val="Heading3"/>
      </w:pPr>
      <w:r>
        <w:t>IMI – International Masonry Institute (</w:t>
      </w:r>
      <w:r w:rsidR="00F32A90" w:rsidRPr="00F32A90">
        <w:t>imiweb.org</w:t>
      </w:r>
      <w:r>
        <w:t>)</w:t>
      </w:r>
      <w:r w:rsidR="00DE7599">
        <w:t>.</w:t>
      </w:r>
    </w:p>
    <w:p w:rsidR="008E7CBB" w:rsidRPr="00F36035" w:rsidRDefault="008E7CBB" w:rsidP="009C6AE0">
      <w:pPr>
        <w:pStyle w:val="SpecSpecifierNotes"/>
      </w:pPr>
      <w:r w:rsidRPr="00F36035">
        <w:t xml:space="preserve">Specifier Note:  Edit the following list of reference standards to </w:t>
      </w:r>
      <w:r w:rsidR="001120DB">
        <w:t xml:space="preserve">only </w:t>
      </w:r>
      <w:r w:rsidRPr="00F36035">
        <w:t>those being used for project.</w:t>
      </w:r>
    </w:p>
    <w:p w:rsidR="0047518A" w:rsidRDefault="0047518A" w:rsidP="002855A3">
      <w:pPr>
        <w:pStyle w:val="Heading2"/>
      </w:pPr>
      <w:r w:rsidRPr="0049799E">
        <w:t>REFERENCE STANDARDS</w:t>
      </w:r>
    </w:p>
    <w:p w:rsidR="004833D8" w:rsidRDefault="004833D8" w:rsidP="00346A17">
      <w:pPr>
        <w:pStyle w:val="Heading3"/>
      </w:pPr>
      <w:r>
        <w:t xml:space="preserve">ASTM C97/C97 - </w:t>
      </w:r>
      <w:hyperlink r:id="rId8" w:history="1">
        <w:r w:rsidRPr="00C24816">
          <w:t>Standard Test Methods for Absorption and Bulk Specific Gravity of Dimension Stone</w:t>
        </w:r>
      </w:hyperlink>
      <w:r>
        <w:t>; 2015.</w:t>
      </w:r>
    </w:p>
    <w:p w:rsidR="004833D8" w:rsidRDefault="004833D8" w:rsidP="00346A17">
      <w:pPr>
        <w:pStyle w:val="Heading3"/>
      </w:pPr>
      <w:r>
        <w:t xml:space="preserve">ASTM C99/C99M - </w:t>
      </w:r>
      <w:hyperlink r:id="rId9" w:history="1">
        <w:r w:rsidRPr="00A61FAB">
          <w:t>Standard Test Method for Modulus of Rupture of Dimension Stone</w:t>
        </w:r>
      </w:hyperlink>
      <w:r>
        <w:t>; 2015.</w:t>
      </w:r>
    </w:p>
    <w:p w:rsidR="004D214B" w:rsidRDefault="004D214B" w:rsidP="00346A17">
      <w:pPr>
        <w:pStyle w:val="Heading3"/>
      </w:pPr>
      <w:r>
        <w:t>ASTM C144 – Standard Specification for Aggregate for Masonry Mortar; 2011.</w:t>
      </w:r>
    </w:p>
    <w:p w:rsidR="007F57B3" w:rsidRDefault="007F57B3" w:rsidP="00346A17">
      <w:pPr>
        <w:pStyle w:val="Heading3"/>
      </w:pPr>
      <w:r>
        <w:t xml:space="preserve">ASTM C150/C150M – Standard Specification for Portland </w:t>
      </w:r>
      <w:r w:rsidR="008A6035">
        <w:t>Cement</w:t>
      </w:r>
      <w:r>
        <w:t>; 2016.</w:t>
      </w:r>
    </w:p>
    <w:p w:rsidR="00A61FAB" w:rsidRDefault="00A61FAB" w:rsidP="00346A17">
      <w:pPr>
        <w:pStyle w:val="Heading3"/>
      </w:pPr>
      <w:r>
        <w:t xml:space="preserve">ASTM C170/C170M - </w:t>
      </w:r>
      <w:hyperlink r:id="rId10" w:history="1">
        <w:r w:rsidRPr="00A61FAB">
          <w:t>Standard Test Method for Compressive Strength of Dimension Stone</w:t>
        </w:r>
      </w:hyperlink>
      <w:r>
        <w:t>; 2016.</w:t>
      </w:r>
    </w:p>
    <w:p w:rsidR="006F5BFE" w:rsidRDefault="006F5BFE" w:rsidP="00346A17">
      <w:pPr>
        <w:pStyle w:val="Heading3"/>
      </w:pPr>
      <w:r>
        <w:t>ASTM C207 – Standard Specification for Hydrated Lime for Masonry Purposes; 2006 (Reapproved 2011).</w:t>
      </w:r>
    </w:p>
    <w:p w:rsidR="00A61FAB" w:rsidRDefault="00A61FAB" w:rsidP="00346A17">
      <w:pPr>
        <w:pStyle w:val="Heading3"/>
      </w:pPr>
      <w:r>
        <w:t xml:space="preserve">ASTM C270 - </w:t>
      </w:r>
      <w:hyperlink r:id="rId11" w:history="1">
        <w:r w:rsidRPr="00A61FAB">
          <w:t>Standard Specification for Mortar for Unit Masonry</w:t>
        </w:r>
      </w:hyperlink>
      <w:r>
        <w:t>; 2014a.</w:t>
      </w:r>
    </w:p>
    <w:p w:rsidR="00C0444E" w:rsidRDefault="00C0444E" w:rsidP="00346A17">
      <w:pPr>
        <w:pStyle w:val="Heading3"/>
      </w:pPr>
      <w:r>
        <w:t>ASTM C305 - Standard Practice for Mechanical Mixing of Hydraulic Cement Pastes and Mortars of Plastic Consistency; 2014.</w:t>
      </w:r>
    </w:p>
    <w:p w:rsidR="00F464B9" w:rsidRDefault="00F464B9" w:rsidP="00346A17">
      <w:pPr>
        <w:pStyle w:val="Heading3"/>
      </w:pPr>
      <w:r>
        <w:t xml:space="preserve">ASTM C482 - </w:t>
      </w:r>
    </w:p>
    <w:p w:rsidR="00683A55" w:rsidRDefault="00620208" w:rsidP="00346A17">
      <w:pPr>
        <w:pStyle w:val="Heading3"/>
      </w:pPr>
      <w:r>
        <w:t>ASTM C568</w:t>
      </w:r>
      <w:r w:rsidR="009B340F">
        <w:t>/C568M</w:t>
      </w:r>
      <w:r>
        <w:t xml:space="preserve"> – Standard Specification for Limestone Dimension Stone; 2015.</w:t>
      </w:r>
    </w:p>
    <w:p w:rsidR="00611A5C" w:rsidRDefault="00275D37" w:rsidP="00346A17">
      <w:pPr>
        <w:pStyle w:val="Heading3"/>
      </w:pPr>
      <w:r>
        <w:t xml:space="preserve">ASTM C847 </w:t>
      </w:r>
      <w:r w:rsidR="007A3338">
        <w:t>–</w:t>
      </w:r>
      <w:r>
        <w:t xml:space="preserve"> </w:t>
      </w:r>
      <w:r w:rsidR="00611A5C">
        <w:t>Standard Specification for Metal Lath; 2014a.</w:t>
      </w:r>
    </w:p>
    <w:p w:rsidR="00B22ECF" w:rsidRDefault="007A3338" w:rsidP="00346A17">
      <w:pPr>
        <w:pStyle w:val="Heading3"/>
      </w:pPr>
      <w:r>
        <w:t xml:space="preserve">ASTM C1063 - </w:t>
      </w:r>
      <w:r w:rsidR="00B22ECF">
        <w:t>Standard Specification for Installation of Lathing and Furring to Receive Interior and Exterior Portland Cement-Based Plaster; 2016a.</w:t>
      </w:r>
    </w:p>
    <w:p w:rsidR="002C61FF" w:rsidRDefault="002C61FF" w:rsidP="00346A17">
      <w:pPr>
        <w:pStyle w:val="Heading3"/>
      </w:pPr>
      <w:r>
        <w:t>ASTM C1242 – Standard Guide for Selection, Design, and Installation of Dimension Stone Attachment Systems; 201</w:t>
      </w:r>
      <w:r w:rsidR="00F464B9">
        <w:t>6</w:t>
      </w:r>
      <w:r>
        <w:t>.</w:t>
      </w:r>
    </w:p>
    <w:p w:rsidR="00B22ECF" w:rsidRDefault="00B22ECF" w:rsidP="00346A17">
      <w:pPr>
        <w:pStyle w:val="Heading3"/>
      </w:pPr>
      <w:r>
        <w:t>ASTM C1780 - Standard Practice for Installation Methods for Adhered Manufactured Stone Masonry Veneer; 2016.</w:t>
      </w:r>
    </w:p>
    <w:p w:rsidR="00B11104" w:rsidRPr="0049799E" w:rsidRDefault="00B11104" w:rsidP="002855A3">
      <w:pPr>
        <w:pStyle w:val="Heading2"/>
      </w:pPr>
      <w:r w:rsidRPr="0049799E">
        <w:t>ADMINISTRATIVE REQUIREMENTS</w:t>
      </w:r>
    </w:p>
    <w:p w:rsidR="00B11104" w:rsidRDefault="00B11104" w:rsidP="00346A17">
      <w:pPr>
        <w:pStyle w:val="Heading3"/>
      </w:pPr>
      <w:r>
        <w:t xml:space="preserve">Coordination:  </w:t>
      </w:r>
      <w:r w:rsidRPr="00B11104">
        <w:t xml:space="preserve">Coordinate </w:t>
      </w:r>
      <w:r w:rsidR="00A61FAB">
        <w:t>lime</w:t>
      </w:r>
      <w:r w:rsidR="00620208">
        <w:t>stone masonry</w:t>
      </w:r>
      <w:r w:rsidRPr="00B11104">
        <w:t xml:space="preserve"> assemblies with rain drainage, flashing, </w:t>
      </w:r>
      <w:r w:rsidR="00620208">
        <w:t xml:space="preserve">sills and </w:t>
      </w:r>
      <w:r w:rsidRPr="00B11104">
        <w:t>trim, and other adjoining work.</w:t>
      </w:r>
    </w:p>
    <w:p w:rsidR="005F108B" w:rsidRPr="00F36035" w:rsidRDefault="005F108B" w:rsidP="009C6AE0">
      <w:pPr>
        <w:pStyle w:val="SpecSpecifierNotes"/>
      </w:pPr>
      <w:r w:rsidRPr="00F36035">
        <w:lastRenderedPageBreak/>
        <w:t xml:space="preserve">Specifier Note:  </w:t>
      </w:r>
      <w:r w:rsidR="003046EC" w:rsidRPr="00F36035">
        <w:t xml:space="preserve">Review Preinstallation </w:t>
      </w:r>
      <w:r w:rsidR="003046EC" w:rsidRPr="009F1E73">
        <w:t>meeting information</w:t>
      </w:r>
      <w:r w:rsidR="003046EC" w:rsidRPr="00F36035">
        <w:t xml:space="preserve"> and confirm that this Work is extensive enough to justify </w:t>
      </w:r>
      <w:r w:rsidR="00222141">
        <w:t xml:space="preserve">this meeting </w:t>
      </w:r>
      <w:r w:rsidR="003046EC" w:rsidRPr="00F36035">
        <w:t xml:space="preserve">and for </w:t>
      </w:r>
      <w:r w:rsidR="00222141">
        <w:t xml:space="preserve">project </w:t>
      </w:r>
      <w:r w:rsidR="003046EC" w:rsidRPr="00F36035">
        <w:t>specific meeting requirements.</w:t>
      </w:r>
    </w:p>
    <w:p w:rsidR="00B11104" w:rsidRPr="00B11104" w:rsidRDefault="00B11104" w:rsidP="00346A17">
      <w:pPr>
        <w:pStyle w:val="Heading3"/>
      </w:pPr>
      <w:r w:rsidRPr="00B11104">
        <w:t>Pre</w:t>
      </w:r>
      <w:r w:rsidR="003046EC">
        <w:t>i</w:t>
      </w:r>
      <w:r w:rsidRPr="00B11104">
        <w:t xml:space="preserve">nstallation </w:t>
      </w:r>
      <w:r>
        <w:t>Meeting</w:t>
      </w:r>
      <w:r w:rsidRPr="00B11104">
        <w:t xml:space="preserve">:  </w:t>
      </w:r>
    </w:p>
    <w:p w:rsidR="00B11104" w:rsidRDefault="00B11104" w:rsidP="008D1257">
      <w:pPr>
        <w:pStyle w:val="Heading4"/>
      </w:pPr>
      <w:r>
        <w:t>Attendees:</w:t>
      </w:r>
    </w:p>
    <w:p w:rsidR="00B11104" w:rsidRDefault="00B11104" w:rsidP="002C59E1">
      <w:pPr>
        <w:pStyle w:val="Heading5"/>
      </w:pPr>
      <w:r w:rsidRPr="00500652">
        <w:t>Owner</w:t>
      </w:r>
      <w:r w:rsidR="00950DA8">
        <w:t>.</w:t>
      </w:r>
    </w:p>
    <w:p w:rsidR="00B11104" w:rsidRDefault="00B11104" w:rsidP="002C59E1">
      <w:pPr>
        <w:pStyle w:val="Heading5"/>
      </w:pPr>
      <w:r w:rsidRPr="00500652">
        <w:t>Architect</w:t>
      </w:r>
      <w:r w:rsidR="00950DA8">
        <w:t>.</w:t>
      </w:r>
    </w:p>
    <w:p w:rsidR="00B11104" w:rsidRDefault="00A61FAB" w:rsidP="002C59E1">
      <w:pPr>
        <w:pStyle w:val="Heading5"/>
      </w:pPr>
      <w:r>
        <w:t>Limes</w:t>
      </w:r>
      <w:r w:rsidR="00950DA8">
        <w:t>tone masonry</w:t>
      </w:r>
      <w:r w:rsidR="00B11104" w:rsidRPr="00500652">
        <w:t xml:space="preserve"> manufacturer's representative</w:t>
      </w:r>
      <w:r w:rsidR="00950DA8">
        <w:t>.</w:t>
      </w:r>
    </w:p>
    <w:p w:rsidR="00B11104" w:rsidRDefault="00B11104" w:rsidP="002C59E1">
      <w:pPr>
        <w:pStyle w:val="Heading5"/>
      </w:pPr>
      <w:r>
        <w:t>I</w:t>
      </w:r>
      <w:r w:rsidRPr="00500652">
        <w:t>nstaller</w:t>
      </w:r>
      <w:r w:rsidR="00475F4D">
        <w:t>’</w:t>
      </w:r>
      <w:r w:rsidRPr="00500652">
        <w:t xml:space="preserve">s whose work interfaces with or affects </w:t>
      </w:r>
      <w:r w:rsidR="00A61FAB">
        <w:t>lime</w:t>
      </w:r>
      <w:r w:rsidR="00950DA8">
        <w:t>stone masonry</w:t>
      </w:r>
      <w:r w:rsidRPr="00500652">
        <w:t xml:space="preserve"> including installers of </w:t>
      </w:r>
      <w:r w:rsidR="00950DA8" w:rsidRPr="00950DA8">
        <w:rPr>
          <w:b/>
        </w:rPr>
        <w:t>[</w:t>
      </w:r>
      <w:r w:rsidRPr="00950DA8">
        <w:rPr>
          <w:b/>
        </w:rPr>
        <w:t>doors</w:t>
      </w:r>
      <w:r w:rsidR="00950DA8" w:rsidRPr="00950DA8">
        <w:rPr>
          <w:b/>
        </w:rPr>
        <w:t>]</w:t>
      </w:r>
      <w:r w:rsidRPr="00500652">
        <w:t xml:space="preserve">, </w:t>
      </w:r>
      <w:r w:rsidR="00950DA8" w:rsidRPr="00950DA8">
        <w:rPr>
          <w:b/>
        </w:rPr>
        <w:t>[</w:t>
      </w:r>
      <w:r w:rsidRPr="00950DA8">
        <w:rPr>
          <w:b/>
        </w:rPr>
        <w:t>windows</w:t>
      </w:r>
      <w:r w:rsidR="00950DA8" w:rsidRPr="00950DA8">
        <w:rPr>
          <w:b/>
        </w:rPr>
        <w:t>]</w:t>
      </w:r>
      <w:r w:rsidRPr="00500652">
        <w:t xml:space="preserve">, </w:t>
      </w:r>
      <w:r w:rsidR="00950DA8" w:rsidRPr="00950DA8">
        <w:rPr>
          <w:b/>
        </w:rPr>
        <w:t>[storefront]</w:t>
      </w:r>
      <w:r w:rsidR="00950DA8">
        <w:t xml:space="preserve">, </w:t>
      </w:r>
      <w:r w:rsidR="00950DA8" w:rsidRPr="00950DA8">
        <w:rPr>
          <w:b/>
        </w:rPr>
        <w:t>[curtain wall]</w:t>
      </w:r>
      <w:r w:rsidR="00950DA8">
        <w:t xml:space="preserve">, </w:t>
      </w:r>
      <w:r w:rsidRPr="00500652">
        <w:t xml:space="preserve">and </w:t>
      </w:r>
      <w:r w:rsidR="00950DA8" w:rsidRPr="00950DA8">
        <w:rPr>
          <w:b/>
        </w:rPr>
        <w:t>[_____]</w:t>
      </w:r>
      <w:r w:rsidRPr="00500652">
        <w:t>.</w:t>
      </w:r>
    </w:p>
    <w:p w:rsidR="00B11104" w:rsidRDefault="00B11104" w:rsidP="008D1257">
      <w:pPr>
        <w:pStyle w:val="Heading4"/>
      </w:pPr>
      <w:r w:rsidRPr="00500652">
        <w:t>Review and finalize construction schedule</w:t>
      </w:r>
      <w:r>
        <w:t>.</w:t>
      </w:r>
    </w:p>
    <w:p w:rsidR="00B11104" w:rsidRDefault="00B11104" w:rsidP="008D1257">
      <w:pPr>
        <w:pStyle w:val="Heading4"/>
      </w:pPr>
      <w:r>
        <w:t>V</w:t>
      </w:r>
      <w:r w:rsidRPr="00500652">
        <w:t xml:space="preserve">erify availability of materials, </w:t>
      </w:r>
      <w:r>
        <w:t>i</w:t>
      </w:r>
      <w:r w:rsidRPr="00500652">
        <w:t xml:space="preserve">nstaller's personnel, equipment, and facilities needed to </w:t>
      </w:r>
      <w:r>
        <w:t>maintain schedule</w:t>
      </w:r>
      <w:r w:rsidRPr="00500652">
        <w:t>.</w:t>
      </w:r>
    </w:p>
    <w:p w:rsidR="00B11104" w:rsidRPr="00500652" w:rsidRDefault="00B11104" w:rsidP="008D1257">
      <w:pPr>
        <w:pStyle w:val="Heading4"/>
      </w:pPr>
      <w:r w:rsidRPr="00500652">
        <w:t xml:space="preserve">Review </w:t>
      </w:r>
      <w:r>
        <w:t xml:space="preserve">means and </w:t>
      </w:r>
      <w:r w:rsidRPr="00500652">
        <w:t>methods related to installation, including manufacturer's written instructions.</w:t>
      </w:r>
    </w:p>
    <w:p w:rsidR="00B11104" w:rsidRPr="00500652" w:rsidRDefault="00B11104" w:rsidP="008D1257">
      <w:pPr>
        <w:pStyle w:val="Heading4"/>
      </w:pPr>
      <w:r w:rsidRPr="00500652">
        <w:t>Examine support conditions for compliance with requirements, including alignment and attachment to structural members.</w:t>
      </w:r>
    </w:p>
    <w:p w:rsidR="00B11104" w:rsidRPr="00500652" w:rsidRDefault="00B11104" w:rsidP="008D1257">
      <w:pPr>
        <w:pStyle w:val="Heading4"/>
      </w:pPr>
      <w:r w:rsidRPr="00500652">
        <w:t xml:space="preserve">Review flashings, special </w:t>
      </w:r>
      <w:r w:rsidR="00950DA8">
        <w:t>masonry</w:t>
      </w:r>
      <w:r w:rsidRPr="00500652">
        <w:t xml:space="preserve"> details, wall penetrations, openings, and condition of other construction that affect</w:t>
      </w:r>
      <w:r>
        <w:t>s this Work</w:t>
      </w:r>
      <w:r w:rsidRPr="00500652">
        <w:t>.</w:t>
      </w:r>
    </w:p>
    <w:p w:rsidR="00B11104" w:rsidRPr="00500652" w:rsidRDefault="00B11104" w:rsidP="008D1257">
      <w:pPr>
        <w:pStyle w:val="Heading4"/>
      </w:pPr>
      <w:r w:rsidRPr="00500652">
        <w:t>Review temporary protection requirements for during and after installation</w:t>
      </w:r>
      <w:r>
        <w:t xml:space="preserve"> of this Work</w:t>
      </w:r>
      <w:r w:rsidRPr="00500652">
        <w:t>.</w:t>
      </w:r>
    </w:p>
    <w:p w:rsidR="00B2348B" w:rsidRPr="00F36035" w:rsidRDefault="00B2348B" w:rsidP="009C6AE0">
      <w:pPr>
        <w:pStyle w:val="SpecSpecifierNotes"/>
      </w:pPr>
      <w:r w:rsidRPr="00F36035">
        <w:t xml:space="preserve">Specifier Note:  Edit the following list of submittal requirements and provide only those </w:t>
      </w:r>
      <w:r w:rsidR="00F03B0E">
        <w:t>required for</w:t>
      </w:r>
      <w:r w:rsidRPr="00F36035">
        <w:t xml:space="preserve"> project</w:t>
      </w:r>
      <w:r w:rsidR="00F03B0E">
        <w:t>, and v</w:t>
      </w:r>
      <w:r w:rsidRPr="00F36035">
        <w:t xml:space="preserve">erify section number and title for </w:t>
      </w:r>
      <w:r w:rsidR="00F03B0E">
        <w:t>project submittal procedure requirements.</w:t>
      </w:r>
    </w:p>
    <w:p w:rsidR="00447F84" w:rsidRPr="0049799E" w:rsidRDefault="00B81794" w:rsidP="002855A3">
      <w:pPr>
        <w:pStyle w:val="Heading2"/>
      </w:pPr>
      <w:r w:rsidRPr="0049799E">
        <w:t>SUBMITTALS</w:t>
      </w:r>
    </w:p>
    <w:p w:rsidR="007D08C7" w:rsidRPr="0011270B" w:rsidRDefault="003266EA" w:rsidP="00346A17">
      <w:pPr>
        <w:pStyle w:val="Heading3"/>
      </w:pPr>
      <w:r w:rsidRPr="0011270B">
        <w:t>See</w:t>
      </w:r>
      <w:r w:rsidR="007D08C7" w:rsidRPr="0011270B">
        <w:t xml:space="preserve"> Section 01 3</w:t>
      </w:r>
      <w:r w:rsidR="009704E4" w:rsidRPr="0011270B">
        <w:t>0</w:t>
      </w:r>
      <w:r w:rsidR="007D08C7" w:rsidRPr="0011270B">
        <w:t xml:space="preserve">00 – </w:t>
      </w:r>
      <w:r w:rsidR="009704E4" w:rsidRPr="0011270B">
        <w:t xml:space="preserve">Administrative Requirements, for submittal </w:t>
      </w:r>
      <w:r w:rsidRPr="0011270B">
        <w:t>procedures</w:t>
      </w:r>
      <w:r w:rsidR="007D08C7" w:rsidRPr="0011270B">
        <w:t>.</w:t>
      </w:r>
    </w:p>
    <w:p w:rsidR="00950DA8" w:rsidRDefault="00950DA8" w:rsidP="00346A17">
      <w:pPr>
        <w:pStyle w:val="Heading3"/>
      </w:pPr>
      <w:r>
        <w:t>Product Data:  Submit manufacturer’s product data sheets including certified laboratory test reports</w:t>
      </w:r>
      <w:r w:rsidR="008D4406">
        <w:t xml:space="preserve"> for limestone, accessories, and other products required</w:t>
      </w:r>
      <w:r>
        <w:t>.</w:t>
      </w:r>
    </w:p>
    <w:p w:rsidR="008E648D" w:rsidRDefault="003266EA" w:rsidP="00346A17">
      <w:pPr>
        <w:pStyle w:val="Heading3"/>
      </w:pPr>
      <w:r w:rsidRPr="00D456C4">
        <w:t xml:space="preserve">Shop Drawings:  </w:t>
      </w:r>
      <w:r w:rsidR="00F150F8">
        <w:t xml:space="preserve">Submit </w:t>
      </w:r>
      <w:r w:rsidR="00D456C4" w:rsidRPr="00D456C4">
        <w:t xml:space="preserve">fabrication and installation layouts of </w:t>
      </w:r>
      <w:r w:rsidR="002340CD">
        <w:t>lime</w:t>
      </w:r>
      <w:r w:rsidR="00950DA8">
        <w:t>stone masonry units</w:t>
      </w:r>
      <w:r w:rsidR="00D456C4" w:rsidRPr="00D456C4">
        <w:t xml:space="preserve">; </w:t>
      </w:r>
      <w:r w:rsidR="00F03B0E">
        <w:t xml:space="preserve">including </w:t>
      </w:r>
      <w:r w:rsidR="00C74313">
        <w:t xml:space="preserve">exterior elevations, </w:t>
      </w:r>
      <w:r w:rsidR="00D456C4" w:rsidRPr="00D456C4">
        <w:t xml:space="preserve">details of edge conditions, joints, profiles, corners, </w:t>
      </w:r>
      <w:r w:rsidR="00C74313">
        <w:t xml:space="preserve">sills, </w:t>
      </w:r>
      <w:r w:rsidR="00D456C4" w:rsidRPr="00D456C4">
        <w:t>anchorage</w:t>
      </w:r>
      <w:r w:rsidR="00950DA8">
        <w:t xml:space="preserve"> and</w:t>
      </w:r>
      <w:r w:rsidR="00D456C4" w:rsidRPr="00D456C4">
        <w:t xml:space="preserve"> attachment system, trim, flashings, closures, accessories</w:t>
      </w:r>
      <w:r w:rsidR="00950DA8">
        <w:t>,</w:t>
      </w:r>
      <w:r w:rsidR="00251AE9">
        <w:t xml:space="preserve"> and special details.</w:t>
      </w:r>
    </w:p>
    <w:p w:rsidR="00251AE9" w:rsidRDefault="00251AE9" w:rsidP="008D1257">
      <w:pPr>
        <w:pStyle w:val="Heading4"/>
      </w:pPr>
      <w:r>
        <w:t xml:space="preserve">Include in shop drawings details as developed by cladding engineer in accordance with </w:t>
      </w:r>
      <w:r w:rsidR="00F4455A">
        <w:t>specified</w:t>
      </w:r>
      <w:r>
        <w:t xml:space="preserve"> requirements.</w:t>
      </w:r>
    </w:p>
    <w:p w:rsidR="00251AE9" w:rsidRDefault="008D4406" w:rsidP="008D1257">
      <w:pPr>
        <w:pStyle w:val="Heading4"/>
      </w:pPr>
      <w:r>
        <w:t>Include large scale details of decorative surfaces and inscriptions.</w:t>
      </w:r>
    </w:p>
    <w:p w:rsidR="00E445EE" w:rsidRDefault="00E445EE" w:rsidP="008D1257">
      <w:pPr>
        <w:pStyle w:val="Heading4"/>
      </w:pPr>
      <w:r>
        <w:t>Include mechanical anchoring and framing of preassembled units showing epoxy joint construction.</w:t>
      </w:r>
    </w:p>
    <w:p w:rsidR="00950DA8" w:rsidRDefault="00950DA8" w:rsidP="00346A17">
      <w:pPr>
        <w:pStyle w:val="Heading3"/>
      </w:pPr>
      <w:r w:rsidRPr="00887DC2">
        <w:t xml:space="preserve">Samples:  </w:t>
      </w:r>
      <w:r>
        <w:t xml:space="preserve">Submit </w:t>
      </w:r>
      <w:r w:rsidR="008D4406" w:rsidRPr="00480331">
        <w:t>[two</w:t>
      </w:r>
      <w:r w:rsidR="00AD5392" w:rsidRPr="00480331">
        <w:t xml:space="preserve">] or </w:t>
      </w:r>
      <w:r w:rsidR="008D4406" w:rsidRPr="00480331">
        <w:t>[three</w:t>
      </w:r>
      <w:r w:rsidR="00AD5392" w:rsidRPr="00480331">
        <w:t>]</w:t>
      </w:r>
      <w:r w:rsidR="00AD5392">
        <w:t xml:space="preserve"> </w:t>
      </w:r>
      <w:r w:rsidR="008D4406">
        <w:t xml:space="preserve">samples </w:t>
      </w:r>
      <w:r>
        <w:t>f</w:t>
      </w:r>
      <w:r w:rsidRPr="00D456C4">
        <w:t xml:space="preserve">or each type of </w:t>
      </w:r>
      <w:r w:rsidR="002340CD">
        <w:t>lime</w:t>
      </w:r>
      <w:r w:rsidR="00AD5392">
        <w:t>stone masonry</w:t>
      </w:r>
      <w:r w:rsidRPr="00D456C4">
        <w:t xml:space="preserve"> required, </w:t>
      </w:r>
      <w:r w:rsidR="004A65D3" w:rsidRPr="00480331">
        <w:t>[</w:t>
      </w:r>
      <w:r w:rsidR="00AD5392" w:rsidRPr="00480331">
        <w:t xml:space="preserve">at least </w:t>
      </w:r>
      <w:r w:rsidR="008D4406" w:rsidRPr="00480331">
        <w:t>12</w:t>
      </w:r>
      <w:r w:rsidR="00AD5392" w:rsidRPr="00480331">
        <w:t xml:space="preserve"> inch</w:t>
      </w:r>
      <w:r w:rsidR="00392C62" w:rsidRPr="00480331">
        <w:t xml:space="preserve"> (305 mm)</w:t>
      </w:r>
      <w:r w:rsidR="00AD5392" w:rsidRPr="00480331">
        <w:t xml:space="preserve"> high by </w:t>
      </w:r>
      <w:r w:rsidR="008D4406" w:rsidRPr="00480331">
        <w:t>12</w:t>
      </w:r>
      <w:r w:rsidR="00AD5392" w:rsidRPr="00480331">
        <w:t xml:space="preserve"> inch </w:t>
      </w:r>
      <w:r w:rsidR="00392C62" w:rsidRPr="00480331">
        <w:t xml:space="preserve">(305 mm) </w:t>
      </w:r>
      <w:r w:rsidR="00AD5392" w:rsidRPr="00480331">
        <w:t xml:space="preserve">wide by </w:t>
      </w:r>
      <w:r w:rsidR="00392C62" w:rsidRPr="00480331">
        <w:t>1</w:t>
      </w:r>
      <w:r w:rsidR="00AD5392" w:rsidRPr="00480331">
        <w:t xml:space="preserve"> inch </w:t>
      </w:r>
      <w:r w:rsidR="00392C62" w:rsidRPr="00480331">
        <w:t xml:space="preserve">(25.4 mm) </w:t>
      </w:r>
      <w:r w:rsidR="00AD5392" w:rsidRPr="00480331">
        <w:t>thick</w:t>
      </w:r>
      <w:r w:rsidR="004A65D3" w:rsidRPr="00480331">
        <w:t>] or [in sizes representative of materials specified]</w:t>
      </w:r>
      <w:r w:rsidR="00AD5392">
        <w:t>.</w:t>
      </w:r>
    </w:p>
    <w:p w:rsidR="008D4406" w:rsidRDefault="008D4406" w:rsidP="008D1257">
      <w:pPr>
        <w:pStyle w:val="Heading4"/>
      </w:pPr>
      <w:r>
        <w:t xml:space="preserve">Sets of samples to represent range of variations in color and </w:t>
      </w:r>
      <w:r w:rsidR="00E27CE0">
        <w:t>finish</w:t>
      </w:r>
      <w:r>
        <w:t xml:space="preserve"> as expected in </w:t>
      </w:r>
      <w:r w:rsidR="00E27CE0">
        <w:t>completed</w:t>
      </w:r>
      <w:r>
        <w:t xml:space="preserve"> work.</w:t>
      </w:r>
    </w:p>
    <w:p w:rsidR="008D4406" w:rsidRPr="00D456C4" w:rsidRDefault="008D4406" w:rsidP="008D1257">
      <w:pPr>
        <w:pStyle w:val="Heading4"/>
      </w:pPr>
      <w:r>
        <w:t>Submit samples of joint sealants for each type and color required.</w:t>
      </w:r>
    </w:p>
    <w:p w:rsidR="00F4455A" w:rsidRDefault="00F4455A" w:rsidP="00346A17">
      <w:pPr>
        <w:pStyle w:val="Heading3"/>
      </w:pPr>
      <w:r>
        <w:t xml:space="preserve">Delegated Design Submittals:  Submit </w:t>
      </w:r>
      <w:r w:rsidR="0044382A">
        <w:t xml:space="preserve">the following </w:t>
      </w:r>
      <w:r>
        <w:t xml:space="preserve">data on limestone that has been signed and stamped </w:t>
      </w:r>
      <w:r w:rsidRPr="0075293A">
        <w:t>by Professional Engineer</w:t>
      </w:r>
      <w:r>
        <w:t xml:space="preserve"> registered in state the project is located who certifies preparing or supervising the preparation of </w:t>
      </w:r>
      <w:r w:rsidR="0044382A">
        <w:t xml:space="preserve">design data in compliance with specified </w:t>
      </w:r>
      <w:r>
        <w:t>performance requirements</w:t>
      </w:r>
      <w:r w:rsidR="0044382A">
        <w:t xml:space="preserve"> and recognized engineering principles and practices.</w:t>
      </w:r>
    </w:p>
    <w:p w:rsidR="0044382A" w:rsidRDefault="0044382A" w:rsidP="008D1257">
      <w:pPr>
        <w:pStyle w:val="Heading4"/>
      </w:pPr>
      <w:r>
        <w:t>Engineering calculations.</w:t>
      </w:r>
    </w:p>
    <w:p w:rsidR="0044382A" w:rsidRDefault="0044382A" w:rsidP="008D1257">
      <w:pPr>
        <w:pStyle w:val="Heading4"/>
      </w:pPr>
      <w:r>
        <w:t>Connection details.</w:t>
      </w:r>
    </w:p>
    <w:p w:rsidR="0044382A" w:rsidRDefault="0044382A" w:rsidP="00346A17">
      <w:pPr>
        <w:pStyle w:val="Heading3"/>
      </w:pPr>
      <w:r w:rsidRPr="003E47EC">
        <w:lastRenderedPageBreak/>
        <w:t xml:space="preserve">Test </w:t>
      </w:r>
      <w:r>
        <w:t xml:space="preserve">and Evaluation </w:t>
      </w:r>
      <w:r w:rsidRPr="003E47EC">
        <w:t xml:space="preserve">Reports:  </w:t>
      </w:r>
      <w:r>
        <w:t>Submit on each type of limestone masonry system provided for project b</w:t>
      </w:r>
      <w:r w:rsidRPr="003E47EC">
        <w:t xml:space="preserve">ased on evaluation of comprehensive tests performed by qualified </w:t>
      </w:r>
      <w:r>
        <w:t>testing agency</w:t>
      </w:r>
      <w:r w:rsidRPr="003E47EC">
        <w:t>.</w:t>
      </w:r>
    </w:p>
    <w:p w:rsidR="00715EBC" w:rsidRPr="003E47EC" w:rsidRDefault="00715EBC" w:rsidP="00346A17">
      <w:pPr>
        <w:pStyle w:val="Heading3"/>
      </w:pPr>
      <w:r>
        <w:t xml:space="preserve">Qualification Statements:  </w:t>
      </w:r>
      <w:r w:rsidR="00111213">
        <w:t>Submit evidence of qualifications as indicated</w:t>
      </w:r>
      <w:r>
        <w:t>.</w:t>
      </w:r>
    </w:p>
    <w:p w:rsidR="00B81794" w:rsidRPr="0049799E" w:rsidRDefault="00B81794" w:rsidP="002855A3">
      <w:pPr>
        <w:pStyle w:val="Heading2"/>
      </w:pPr>
      <w:r w:rsidRPr="0049799E">
        <w:t>QUALITY ASSURANCE</w:t>
      </w:r>
    </w:p>
    <w:p w:rsidR="003463B6" w:rsidRDefault="003463B6" w:rsidP="00346A17">
      <w:pPr>
        <w:pStyle w:val="Heading3"/>
      </w:pPr>
      <w:r w:rsidRPr="00887DC2">
        <w:t>Installer</w:t>
      </w:r>
      <w:r w:rsidR="002340CD">
        <w:t xml:space="preserve"> Qualifications</w:t>
      </w:r>
      <w:r w:rsidRPr="00887DC2">
        <w:t xml:space="preserve">:  Company specializing in performing work of this section </w:t>
      </w:r>
      <w:r w:rsidR="002340CD">
        <w:t xml:space="preserve">with at least </w:t>
      </w:r>
      <w:r w:rsidR="002340CD" w:rsidRPr="002340CD">
        <w:rPr>
          <w:b/>
        </w:rPr>
        <w:t>[</w:t>
      </w:r>
      <w:r w:rsidR="009E22BB">
        <w:rPr>
          <w:b/>
        </w:rPr>
        <w:t>ten</w:t>
      </w:r>
      <w:r w:rsidR="002340CD" w:rsidRPr="002340CD">
        <w:rPr>
          <w:b/>
        </w:rPr>
        <w:t>]</w:t>
      </w:r>
      <w:r w:rsidR="002340CD">
        <w:t xml:space="preserve"> </w:t>
      </w:r>
      <w:r w:rsidR="002340CD" w:rsidRPr="002340CD">
        <w:rPr>
          <w:b/>
        </w:rPr>
        <w:t>[_____]</w:t>
      </w:r>
      <w:r w:rsidR="002340CD">
        <w:t xml:space="preserve"> years of documented experience</w:t>
      </w:r>
      <w:r w:rsidRPr="00887DC2">
        <w:t>.</w:t>
      </w:r>
    </w:p>
    <w:p w:rsidR="00AE3229" w:rsidRDefault="00AE3229" w:rsidP="00346A17">
      <w:pPr>
        <w:pStyle w:val="Heading3"/>
      </w:pPr>
      <w:r>
        <w:t>Testing Agency Qualifications:  Contractor to engage independent testing laboratories to perform preconstruction testing.</w:t>
      </w:r>
    </w:p>
    <w:p w:rsidR="00AE3229" w:rsidRDefault="00AE3229" w:rsidP="008D1257">
      <w:pPr>
        <w:pStyle w:val="Heading4"/>
      </w:pPr>
      <w:r>
        <w:t xml:space="preserve">Test limestone for compliance with </w:t>
      </w:r>
      <w:r w:rsidR="006C7563">
        <w:t xml:space="preserve">specified </w:t>
      </w:r>
      <w:r>
        <w:t>performance requirements</w:t>
      </w:r>
      <w:r w:rsidR="00B345B9">
        <w:t>.</w:t>
      </w:r>
    </w:p>
    <w:p w:rsidR="00B345B9" w:rsidRDefault="00B345B9" w:rsidP="008D1257">
      <w:pPr>
        <w:pStyle w:val="Heading4"/>
      </w:pPr>
      <w:r>
        <w:t xml:space="preserve">Conduct tests using specimens randomly selected from proposed materials designated for </w:t>
      </w:r>
      <w:r w:rsidR="006C7563">
        <w:t>use</w:t>
      </w:r>
      <w:r>
        <w:t xml:space="preserve"> in this work.</w:t>
      </w:r>
    </w:p>
    <w:p w:rsidR="00F26159" w:rsidRDefault="00F26159" w:rsidP="00346A17">
      <w:pPr>
        <w:pStyle w:val="Heading3"/>
      </w:pPr>
      <w:r>
        <w:t xml:space="preserve">Welder Qualifications:  Company with welding operators qualified </w:t>
      </w:r>
      <w:r w:rsidR="00DE7599">
        <w:t xml:space="preserve">for processes required for this work </w:t>
      </w:r>
      <w:r>
        <w:t xml:space="preserve">in accordance with </w:t>
      </w:r>
      <w:r w:rsidR="00DE7599">
        <w:t>AWS standard qualification procedures.</w:t>
      </w:r>
    </w:p>
    <w:p w:rsidR="005F108B" w:rsidRPr="00F36035" w:rsidRDefault="005F108B" w:rsidP="009C6AE0">
      <w:pPr>
        <w:pStyle w:val="SpecSpecifierNotes"/>
      </w:pPr>
      <w:r w:rsidRPr="00F36035">
        <w:t xml:space="preserve">Specifier Note:  Review Mock-Up information and coordinate </w:t>
      </w:r>
      <w:r w:rsidR="008E3204">
        <w:t>that it is</w:t>
      </w:r>
      <w:r w:rsidR="00567F36">
        <w:t xml:space="preserve"> in compliance with</w:t>
      </w:r>
      <w:r w:rsidRPr="00F36035">
        <w:t xml:space="preserve"> project requirements. </w:t>
      </w:r>
    </w:p>
    <w:p w:rsidR="00AF249A" w:rsidRPr="00AF249A" w:rsidRDefault="00AF249A" w:rsidP="00346A17">
      <w:pPr>
        <w:pStyle w:val="Heading3"/>
      </w:pPr>
      <w:r w:rsidRPr="00AF249A">
        <w:t>Mock</w:t>
      </w:r>
      <w:r w:rsidR="00DE0196">
        <w:t>-U</w:t>
      </w:r>
      <w:r w:rsidRPr="00AF249A">
        <w:t xml:space="preserve">ps:  </w:t>
      </w:r>
      <w:r>
        <w:t>Provide</w:t>
      </w:r>
      <w:r w:rsidRPr="00AF249A">
        <w:t xml:space="preserve"> mock</w:t>
      </w:r>
      <w:r w:rsidR="00DE0196">
        <w:t>-</w:t>
      </w:r>
      <w:r w:rsidRPr="00AF249A">
        <w:t xml:space="preserve">ups to verify selections made under sample submittals and to demonstrate aesthetic effects </w:t>
      </w:r>
      <w:r w:rsidR="00111213">
        <w:t xml:space="preserve">of each type, color and texture of limestone masonry units, </w:t>
      </w:r>
      <w:r w:rsidRPr="00AF249A">
        <w:t xml:space="preserve">and </w:t>
      </w:r>
      <w:r>
        <w:t>to establish</w:t>
      </w:r>
      <w:r w:rsidRPr="00AF249A">
        <w:t xml:space="preserve"> quality standards for fabrication and installation.</w:t>
      </w:r>
    </w:p>
    <w:p w:rsidR="008D4185" w:rsidRDefault="008D4185" w:rsidP="009C6AE0">
      <w:pPr>
        <w:pStyle w:val="SpecSpecifierNotes"/>
      </w:pPr>
      <w:r w:rsidRPr="00F36035">
        <w:t xml:space="preserve">Specifier Note:  </w:t>
      </w:r>
      <w:r w:rsidR="00181BF6">
        <w:t>Edit following sub-paragraph for large scale mock</w:t>
      </w:r>
      <w:r w:rsidR="00DE0196">
        <w:t>-</w:t>
      </w:r>
      <w:r w:rsidR="00181BF6">
        <w:t>up, indicate portion of building to represent mock</w:t>
      </w:r>
      <w:r w:rsidR="00715EBC">
        <w:t>-</w:t>
      </w:r>
      <w:r w:rsidR="00181BF6">
        <w:t>up on Drawings, or indicate mock</w:t>
      </w:r>
      <w:r w:rsidR="00715EBC">
        <w:t>-</w:t>
      </w:r>
      <w:r w:rsidR="00181BF6">
        <w:t>up as separate element on Drawings in compliance with project requirements.</w:t>
      </w:r>
    </w:p>
    <w:p w:rsidR="00AF249A" w:rsidRDefault="00A77222" w:rsidP="008D1257">
      <w:pPr>
        <w:pStyle w:val="Heading4"/>
      </w:pPr>
      <w:r>
        <w:t>Build</w:t>
      </w:r>
      <w:r w:rsidR="00AF249A" w:rsidRPr="00222DDE">
        <w:t xml:space="preserve"> mock</w:t>
      </w:r>
      <w:r w:rsidR="00111213">
        <w:t>-</w:t>
      </w:r>
      <w:r w:rsidR="00AF249A" w:rsidRPr="00222DDE">
        <w:t xml:space="preserve">up of </w:t>
      </w:r>
      <w:r w:rsidR="009D7F63">
        <w:t xml:space="preserve">adhered </w:t>
      </w:r>
      <w:r w:rsidR="00111213">
        <w:t>limestone masonry</w:t>
      </w:r>
      <w:r>
        <w:t xml:space="preserve"> </w:t>
      </w:r>
      <w:r w:rsidR="009D7F63">
        <w:t xml:space="preserve">veneer </w:t>
      </w:r>
      <w:r>
        <w:t>assembly</w:t>
      </w:r>
      <w:r w:rsidR="005766B2">
        <w:t xml:space="preserve"> on site, </w:t>
      </w:r>
      <w:r w:rsidRPr="008D4185">
        <w:rPr>
          <w:b/>
        </w:rPr>
        <w:t xml:space="preserve">[as shown on </w:t>
      </w:r>
      <w:r w:rsidR="005766B2">
        <w:rPr>
          <w:b/>
        </w:rPr>
        <w:t>d</w:t>
      </w:r>
      <w:r w:rsidRPr="008D4185">
        <w:rPr>
          <w:b/>
        </w:rPr>
        <w:t>rawings]</w:t>
      </w:r>
      <w:r>
        <w:t>, including</w:t>
      </w:r>
      <w:r w:rsidR="00111213">
        <w:t xml:space="preserve"> but not limited to adhesives, mortars, and grouts</w:t>
      </w:r>
      <w:r>
        <w:t>.</w:t>
      </w:r>
    </w:p>
    <w:p w:rsidR="00111213" w:rsidRDefault="00111213" w:rsidP="002C59E1">
      <w:pPr>
        <w:pStyle w:val="Heading5"/>
      </w:pPr>
      <w:r>
        <w:t>Size and location of mock-up as designated by Architect.</w:t>
      </w:r>
    </w:p>
    <w:p w:rsidR="00111213" w:rsidRDefault="00111213" w:rsidP="002C59E1">
      <w:pPr>
        <w:pStyle w:val="Heading5"/>
      </w:pPr>
      <w:r>
        <w:t xml:space="preserve">Do not proceed with this </w:t>
      </w:r>
      <w:r w:rsidR="00DE0196">
        <w:t>W</w:t>
      </w:r>
      <w:r>
        <w:t>ork until Architect approves materials and workmanship.</w:t>
      </w:r>
    </w:p>
    <w:p w:rsidR="00111213" w:rsidRDefault="00111213" w:rsidP="002C59E1">
      <w:pPr>
        <w:pStyle w:val="Heading5"/>
      </w:pPr>
      <w:r>
        <w:t>Rework mock-up as required to produce acceptable limestone masonry assembly.</w:t>
      </w:r>
    </w:p>
    <w:p w:rsidR="00AF249A" w:rsidRPr="009134C1" w:rsidRDefault="00F26159" w:rsidP="002C59E1">
      <w:pPr>
        <w:pStyle w:val="Heading5"/>
        <w:rPr>
          <w:b/>
        </w:rPr>
      </w:pPr>
      <w:r w:rsidRPr="009134C1">
        <w:rPr>
          <w:b/>
        </w:rPr>
        <w:t>[</w:t>
      </w:r>
      <w:r w:rsidR="00111213" w:rsidRPr="009134C1">
        <w:rPr>
          <w:b/>
        </w:rPr>
        <w:t>Remove mock-up when directed by Architect.</w:t>
      </w:r>
      <w:r w:rsidRPr="009134C1">
        <w:rPr>
          <w:b/>
        </w:rPr>
        <w:t>]</w:t>
      </w:r>
    </w:p>
    <w:p w:rsidR="006C7563" w:rsidRPr="009134C1" w:rsidRDefault="00F26159" w:rsidP="002C59E1">
      <w:pPr>
        <w:pStyle w:val="Heading5"/>
        <w:rPr>
          <w:b/>
        </w:rPr>
      </w:pPr>
      <w:r w:rsidRPr="009134C1">
        <w:rPr>
          <w:b/>
        </w:rPr>
        <w:t>[</w:t>
      </w:r>
      <w:r w:rsidR="006C7563" w:rsidRPr="009134C1">
        <w:rPr>
          <w:b/>
        </w:rPr>
        <w:t>Acceptable mock-up may be incorporated into the work.</w:t>
      </w:r>
      <w:r w:rsidRPr="009134C1">
        <w:rPr>
          <w:b/>
        </w:rPr>
        <w:t>]</w:t>
      </w:r>
    </w:p>
    <w:p w:rsidR="00B81794" w:rsidRPr="0049799E" w:rsidRDefault="00B81794" w:rsidP="002855A3">
      <w:pPr>
        <w:pStyle w:val="Heading2"/>
      </w:pPr>
      <w:r w:rsidRPr="0049799E">
        <w:t>DELIVERY, STORAGE, AND HANDLING</w:t>
      </w:r>
    </w:p>
    <w:p w:rsidR="00A4083F" w:rsidRDefault="006C05B5" w:rsidP="00346A17">
      <w:pPr>
        <w:pStyle w:val="Heading3"/>
      </w:pPr>
      <w:r>
        <w:t>Deliver, store, and h</w:t>
      </w:r>
      <w:r w:rsidR="00A4083F" w:rsidRPr="00A4083F">
        <w:t xml:space="preserve">andle </w:t>
      </w:r>
      <w:r>
        <w:t>materials and products</w:t>
      </w:r>
      <w:r w:rsidR="00A4083F" w:rsidRPr="00A4083F">
        <w:t xml:space="preserve"> in strict compliance with manufacturer’s instructions</w:t>
      </w:r>
      <w:r w:rsidR="009B5B0A">
        <w:t>,</w:t>
      </w:r>
      <w:r w:rsidR="00A4083F" w:rsidRPr="00A4083F">
        <w:t xml:space="preserve"> recommendations</w:t>
      </w:r>
      <w:r>
        <w:t>,</w:t>
      </w:r>
      <w:r w:rsidR="00CB01DC">
        <w:t xml:space="preserve"> and</w:t>
      </w:r>
      <w:r>
        <w:t xml:space="preserve"> industry standards</w:t>
      </w:r>
      <w:r w:rsidR="00CB01DC">
        <w:t>.</w:t>
      </w:r>
    </w:p>
    <w:p w:rsidR="00CB01DC" w:rsidRPr="00CB01DC" w:rsidRDefault="00CB01DC" w:rsidP="00346A17">
      <w:pPr>
        <w:pStyle w:val="Heading3"/>
      </w:pPr>
      <w:r w:rsidRPr="00CB01DC">
        <w:t xml:space="preserve">Store </w:t>
      </w:r>
      <w:r w:rsidR="006C05B5">
        <w:t>and handle stone and related materials to prevent deterioration and damage</w:t>
      </w:r>
      <w:r w:rsidRPr="00CB01DC">
        <w:t>.</w:t>
      </w:r>
    </w:p>
    <w:p w:rsidR="006C05B5" w:rsidRDefault="006C05B5" w:rsidP="008D1257">
      <w:pPr>
        <w:pStyle w:val="Heading4"/>
      </w:pPr>
      <w:r>
        <w:t>Do not use pinch or wrecking bars on stonework</w:t>
      </w:r>
      <w:r w:rsidR="00A4083F" w:rsidRPr="00A4083F">
        <w:t>.</w:t>
      </w:r>
    </w:p>
    <w:p w:rsidR="009E22BB" w:rsidRDefault="006C05B5" w:rsidP="008D1257">
      <w:pPr>
        <w:pStyle w:val="Heading4"/>
      </w:pPr>
      <w:r>
        <w:t xml:space="preserve">Lift </w:t>
      </w:r>
      <w:r w:rsidR="00DE0196">
        <w:t>lime</w:t>
      </w:r>
      <w:r>
        <w:t xml:space="preserve">stone using wide-belt type slings where possible; do not use wire ropes, or ropes </w:t>
      </w:r>
      <w:r w:rsidR="009E22BB">
        <w:t>containing tar or other substances that may cause staining.</w:t>
      </w:r>
    </w:p>
    <w:p w:rsidR="00CB01DC" w:rsidRDefault="009E22BB" w:rsidP="008D1257">
      <w:pPr>
        <w:pStyle w:val="Heading4"/>
      </w:pPr>
      <w:r>
        <w:t xml:space="preserve">Store </w:t>
      </w:r>
      <w:r w:rsidR="00DE0196">
        <w:t>lime</w:t>
      </w:r>
      <w:r>
        <w:t xml:space="preserve">stone on non-staining wood skids or pallets, </w:t>
      </w:r>
      <w:r w:rsidR="00DE0196">
        <w:t xml:space="preserve">and </w:t>
      </w:r>
      <w:r>
        <w:t>cover with non-staining, waterproof membrane.</w:t>
      </w:r>
    </w:p>
    <w:p w:rsidR="009E22BB" w:rsidRDefault="009E22BB" w:rsidP="008D1257">
      <w:pPr>
        <w:pStyle w:val="Heading4"/>
      </w:pPr>
      <w:r>
        <w:t xml:space="preserve">Place and stack skids and </w:t>
      </w:r>
      <w:r w:rsidR="00DE0196">
        <w:t>lime</w:t>
      </w:r>
      <w:r>
        <w:t xml:space="preserve">stone to distribute weight evenly and to prevent breakage or cracking of </w:t>
      </w:r>
      <w:r w:rsidR="00DE0196">
        <w:t>lime</w:t>
      </w:r>
      <w:r>
        <w:t>stone.</w:t>
      </w:r>
    </w:p>
    <w:p w:rsidR="009E22BB" w:rsidRDefault="009E22BB" w:rsidP="008D1257">
      <w:pPr>
        <w:pStyle w:val="Heading4"/>
      </w:pPr>
      <w:r>
        <w:t>Store cementitious materials above ground or floor, under cover, and in dry location.</w:t>
      </w:r>
    </w:p>
    <w:p w:rsidR="003B1892" w:rsidRPr="0049799E" w:rsidRDefault="003B1892" w:rsidP="002855A3">
      <w:pPr>
        <w:pStyle w:val="Heading2"/>
      </w:pPr>
      <w:r w:rsidRPr="0049799E">
        <w:t>SITE CONDITIONS</w:t>
      </w:r>
    </w:p>
    <w:p w:rsidR="008159DD" w:rsidRPr="00F36035" w:rsidRDefault="008159DD" w:rsidP="009C6AE0">
      <w:pPr>
        <w:pStyle w:val="SpecSpecifierNotes"/>
      </w:pPr>
      <w:r w:rsidRPr="00F36035">
        <w:lastRenderedPageBreak/>
        <w:t xml:space="preserve">Specifier Note:  </w:t>
      </w:r>
      <w:r>
        <w:t>Include the following for projects with mortar used in setting, and when freezing weather is possible</w:t>
      </w:r>
      <w:r w:rsidRPr="00F36035">
        <w:t xml:space="preserve">. </w:t>
      </w:r>
    </w:p>
    <w:p w:rsidR="005766B2" w:rsidRDefault="005766B2" w:rsidP="00346A17">
      <w:pPr>
        <w:pStyle w:val="Heading3"/>
      </w:pPr>
      <w:r>
        <w:t>Cold Weather Protection:  Comply with IMI - Cold Weather Masonry Construction and Protection Recommendations</w:t>
      </w:r>
      <w:r w:rsidR="00234F47">
        <w:t xml:space="preserve"> (</w:t>
      </w:r>
      <w:r w:rsidR="00103386" w:rsidRPr="00103386">
        <w:t>www.imiweb.org/cold-weather-masonry-construction</w:t>
      </w:r>
      <w:r w:rsidR="00234F47">
        <w:t>)</w:t>
      </w:r>
      <w:r>
        <w:t>.</w:t>
      </w:r>
    </w:p>
    <w:p w:rsidR="00103386" w:rsidRPr="00BE6772" w:rsidRDefault="00103386" w:rsidP="00346A17">
      <w:pPr>
        <w:pStyle w:val="Heading3"/>
      </w:pPr>
      <w:r>
        <w:t>Hot and Dry Weather Protection:  Dampen substrate and back of veneer units so moisture is not absorbed too quickly from mortar, resulting in improperly hydrated mortar and a weakened bond.</w:t>
      </w:r>
    </w:p>
    <w:p w:rsidR="00BE6772" w:rsidRDefault="003A0064" w:rsidP="00346A17">
      <w:pPr>
        <w:pStyle w:val="Heading3"/>
      </w:pPr>
      <w:r>
        <w:t xml:space="preserve">Protect </w:t>
      </w:r>
      <w:r w:rsidR="007D4C26">
        <w:t>limestone masonry w</w:t>
      </w:r>
      <w:r>
        <w:t>ork during construction as follows:</w:t>
      </w:r>
    </w:p>
    <w:p w:rsidR="003A0064" w:rsidRDefault="003A0064" w:rsidP="008D1257">
      <w:pPr>
        <w:pStyle w:val="Heading4"/>
      </w:pPr>
      <w:r>
        <w:t>Cover top of walls with non-staining waterproof sheeting at end of work each day.</w:t>
      </w:r>
    </w:p>
    <w:p w:rsidR="005766B2" w:rsidRDefault="005766B2" w:rsidP="008D1257">
      <w:pPr>
        <w:pStyle w:val="Heading4"/>
      </w:pPr>
      <w:r>
        <w:t>Cover partially completed stonework while work is not in progress.</w:t>
      </w:r>
    </w:p>
    <w:p w:rsidR="005766B2" w:rsidRDefault="005766B2" w:rsidP="008D1257">
      <w:pPr>
        <w:pStyle w:val="Heading4"/>
      </w:pPr>
      <w:r>
        <w:t xml:space="preserve">Extend cover at least 24 inches </w:t>
      </w:r>
      <w:r w:rsidR="00234F47">
        <w:t xml:space="preserve">(610 mm) </w:t>
      </w:r>
      <w:r>
        <w:t>down both sides and hold securely in place.</w:t>
      </w:r>
    </w:p>
    <w:p w:rsidR="005766B2" w:rsidRDefault="005766B2" w:rsidP="008D1257">
      <w:pPr>
        <w:pStyle w:val="Heading4"/>
      </w:pPr>
      <w:r>
        <w:t>Prevent staining of stone from mortar, grout, sealants, and other materials; immediately remove such materials from stone without damaging stonework.</w:t>
      </w:r>
    </w:p>
    <w:p w:rsidR="005766B2" w:rsidRDefault="005766B2" w:rsidP="008D1257">
      <w:pPr>
        <w:pStyle w:val="Heading4"/>
      </w:pPr>
      <w:r>
        <w:t>Protect base of walls from rain-splashed mud and mortar splatter using approved coverings spread on ground and applied over wall surface.</w:t>
      </w:r>
    </w:p>
    <w:p w:rsidR="005766B2" w:rsidRDefault="005766B2" w:rsidP="008D1257">
      <w:pPr>
        <w:pStyle w:val="Heading4"/>
      </w:pPr>
      <w:r>
        <w:t>Protect sills, ledges and projections</w:t>
      </w:r>
      <w:r w:rsidR="00103386">
        <w:t>, windows, doors, floors, and other cladding materials</w:t>
      </w:r>
      <w:r>
        <w:t xml:space="preserve"> from droppings of mortar and sealants.</w:t>
      </w:r>
    </w:p>
    <w:p w:rsidR="00B81794" w:rsidRPr="005B6D63" w:rsidRDefault="009624B6" w:rsidP="009070C1">
      <w:pPr>
        <w:pStyle w:val="Heading1"/>
      </w:pPr>
      <w:r w:rsidRPr="005B6D63">
        <w:t>-</w:t>
      </w:r>
      <w:r w:rsidR="00783A7C" w:rsidRPr="005B6D63">
        <w:t xml:space="preserve"> </w:t>
      </w:r>
      <w:r w:rsidR="00B81794" w:rsidRPr="005B6D63">
        <w:t>PRODUCTS</w:t>
      </w:r>
    </w:p>
    <w:p w:rsidR="00B81794" w:rsidRPr="0049799E" w:rsidRDefault="00290C86" w:rsidP="002855A3">
      <w:pPr>
        <w:pStyle w:val="Heading2"/>
      </w:pPr>
      <w:r w:rsidRPr="0049799E">
        <w:t>MANUFACTURER</w:t>
      </w:r>
    </w:p>
    <w:p w:rsidR="00044752" w:rsidRDefault="004833D8" w:rsidP="00346A17">
      <w:pPr>
        <w:pStyle w:val="Heading3"/>
      </w:pPr>
      <w:r>
        <w:t>Indiana Limestone Company:</w:t>
      </w:r>
      <w:r w:rsidR="00C01CCA" w:rsidRPr="00C01CCA">
        <w:t xml:space="preserve"> </w:t>
      </w:r>
    </w:p>
    <w:p w:rsidR="00A86859" w:rsidRDefault="00044752" w:rsidP="008D1257">
      <w:pPr>
        <w:pStyle w:val="Heading4"/>
      </w:pPr>
      <w:r>
        <w:t xml:space="preserve">Address:  </w:t>
      </w:r>
      <w:r w:rsidR="005E77F6">
        <w:t>123 South College Avenue, Bloomington, Indiana 47404</w:t>
      </w:r>
      <w:r w:rsidR="00C01CCA" w:rsidRPr="00044752">
        <w:t>.</w:t>
      </w:r>
    </w:p>
    <w:p w:rsidR="00141195" w:rsidRDefault="005E77F6" w:rsidP="008D1257">
      <w:pPr>
        <w:pStyle w:val="Heading4"/>
      </w:pPr>
      <w:r w:rsidRPr="005E77F6">
        <w:t xml:space="preserve">Phone: </w:t>
      </w:r>
      <w:r w:rsidRPr="00C46D62">
        <w:t xml:space="preserve"> (</w:t>
      </w:r>
      <w:r>
        <w:t>800</w:t>
      </w:r>
      <w:r w:rsidRPr="00C46D62">
        <w:t xml:space="preserve">) </w:t>
      </w:r>
      <w:r w:rsidR="00141195">
        <w:t>457-4026</w:t>
      </w:r>
    </w:p>
    <w:p w:rsidR="00141195" w:rsidRDefault="005E77F6" w:rsidP="008D1257">
      <w:pPr>
        <w:pStyle w:val="Heading4"/>
      </w:pPr>
      <w:r w:rsidRPr="005E77F6">
        <w:t xml:space="preserve">Office: </w:t>
      </w:r>
      <w:r w:rsidR="00141195">
        <w:t xml:space="preserve"> (812) 275-3341</w:t>
      </w:r>
    </w:p>
    <w:p w:rsidR="005E77F6" w:rsidRDefault="005E77F6" w:rsidP="008D1257">
      <w:pPr>
        <w:pStyle w:val="Heading4"/>
      </w:pPr>
      <w:r w:rsidRPr="005E77F6">
        <w:t>Fax:</w:t>
      </w:r>
      <w:r w:rsidRPr="00C46D62">
        <w:t xml:space="preserve"> </w:t>
      </w:r>
      <w:r>
        <w:t xml:space="preserve"> </w:t>
      </w:r>
      <w:r w:rsidRPr="00C46D62">
        <w:t>(</w:t>
      </w:r>
      <w:r>
        <w:t>812</w:t>
      </w:r>
      <w:r w:rsidRPr="00C46D62">
        <w:t xml:space="preserve">) </w:t>
      </w:r>
      <w:r>
        <w:t>287-7522</w:t>
      </w:r>
    </w:p>
    <w:p w:rsidR="00A86859" w:rsidRDefault="005E77F6" w:rsidP="008D1257">
      <w:pPr>
        <w:pStyle w:val="Heading4"/>
      </w:pPr>
      <w:r>
        <w:t xml:space="preserve">Website: </w:t>
      </w:r>
      <w:r w:rsidR="001743FD" w:rsidRPr="001743FD">
        <w:t xml:space="preserve"> </w:t>
      </w:r>
      <w:r w:rsidR="00234F47" w:rsidRPr="00234F47">
        <w:t>www.indianalimestonecompany.com</w:t>
      </w:r>
      <w:r w:rsidR="00CE0E39" w:rsidRPr="001743FD">
        <w:t>.</w:t>
      </w:r>
    </w:p>
    <w:p w:rsidR="00234F47" w:rsidRDefault="00234F47" w:rsidP="008D1257">
      <w:pPr>
        <w:pStyle w:val="Heading4"/>
      </w:pPr>
      <w:r>
        <w:t>Contact</w:t>
      </w:r>
      <w:r w:rsidR="00FE03E9">
        <w:t xml:space="preserve"> for</w:t>
      </w:r>
      <w:r>
        <w:t xml:space="preserve"> Regional Managers:  </w:t>
      </w:r>
      <w:r w:rsidR="00FE03E9" w:rsidRPr="00FE03E9">
        <w:t>www.indianalimestonecompany.com/contact-us</w:t>
      </w:r>
      <w:r>
        <w:t>.</w:t>
      </w:r>
    </w:p>
    <w:p w:rsidR="00FE03E9" w:rsidRDefault="00FE03E9" w:rsidP="008D1257">
      <w:pPr>
        <w:pStyle w:val="Heading4"/>
      </w:pPr>
      <w:r>
        <w:t xml:space="preserve">Regional Manager:  </w:t>
      </w:r>
      <w:r w:rsidRPr="005F43F1">
        <w:rPr>
          <w:b/>
        </w:rPr>
        <w:t>[__________]</w:t>
      </w:r>
      <w:r>
        <w:t>.</w:t>
      </w:r>
    </w:p>
    <w:p w:rsidR="005F43F1" w:rsidRDefault="005F43F1" w:rsidP="00346A17">
      <w:pPr>
        <w:pStyle w:val="Heading3"/>
      </w:pPr>
      <w:r>
        <w:t>Provide limestone for entire project from the following Indiana Limestone Company quarries:</w:t>
      </w:r>
    </w:p>
    <w:p w:rsidR="005F43F1" w:rsidRPr="005B3566" w:rsidRDefault="005F43F1" w:rsidP="008D1257">
      <w:pPr>
        <w:pStyle w:val="Heading4"/>
      </w:pPr>
      <w:r>
        <w:t>Supply limestone from either the Empire Quarry or Victor Oolitic Quarry.</w:t>
      </w:r>
    </w:p>
    <w:p w:rsidR="005F43F1" w:rsidRPr="00C67ABF" w:rsidRDefault="005F43F1" w:rsidP="005F43F1">
      <w:pPr>
        <w:pStyle w:val="Heading5"/>
      </w:pPr>
      <w:r w:rsidRPr="00AD3208">
        <w:t>Empire Quarry</w:t>
      </w:r>
      <w:r>
        <w:t>, located at</w:t>
      </w:r>
      <w:r w:rsidRPr="00AD3208">
        <w:t xml:space="preserve"> 301 Main Street, </w:t>
      </w:r>
      <w:r w:rsidRPr="000042DE">
        <w:t>Oolitic, Indiana 47451</w:t>
      </w:r>
      <w:r>
        <w:t>.</w:t>
      </w:r>
    </w:p>
    <w:p w:rsidR="005F43F1" w:rsidRPr="00AD3208" w:rsidRDefault="005F43F1" w:rsidP="005F43F1">
      <w:pPr>
        <w:pStyle w:val="Heading5"/>
      </w:pPr>
      <w:r w:rsidRPr="00AD3208">
        <w:t>Victor Oolitic Quarry</w:t>
      </w:r>
      <w:r>
        <w:t xml:space="preserve">, located at </w:t>
      </w:r>
      <w:r w:rsidRPr="00AD3208">
        <w:t>7850 South Victor Pike, Bloom</w:t>
      </w:r>
      <w:r w:rsidRPr="000042DE">
        <w:t>ington, Indiana 47403.</w:t>
      </w:r>
    </w:p>
    <w:p w:rsidR="00141195" w:rsidRPr="0049799E" w:rsidRDefault="00B917DD" w:rsidP="002855A3">
      <w:pPr>
        <w:pStyle w:val="Heading2"/>
      </w:pPr>
      <w:r>
        <w:t>LIMESTONE</w:t>
      </w:r>
      <w:r w:rsidR="005809A9">
        <w:t xml:space="preserve"> MATERIALS</w:t>
      </w:r>
    </w:p>
    <w:p w:rsidR="00141195" w:rsidRDefault="009B340F" w:rsidP="00346A17">
      <w:pPr>
        <w:pStyle w:val="Heading3"/>
      </w:pPr>
      <w:r>
        <w:t xml:space="preserve">Limestone:  </w:t>
      </w:r>
      <w:r w:rsidR="00B917DD">
        <w:t>Com</w:t>
      </w:r>
      <w:r>
        <w:t>pl</w:t>
      </w:r>
      <w:r w:rsidR="004A65D3">
        <w:t>ie</w:t>
      </w:r>
      <w:r w:rsidR="00DE0196">
        <w:t>s</w:t>
      </w:r>
      <w:r>
        <w:t xml:space="preserve"> with ASTM C568/C568M</w:t>
      </w:r>
      <w:r w:rsidR="005C4702">
        <w:t>, Type II (Medium Density) Classification</w:t>
      </w:r>
      <w:r>
        <w:t>.</w:t>
      </w:r>
    </w:p>
    <w:p w:rsidR="0075293A" w:rsidRDefault="0075293A" w:rsidP="008D1257">
      <w:pPr>
        <w:pStyle w:val="Heading4"/>
      </w:pPr>
      <w:r>
        <w:t>Variety:  Indiana Limestone.</w:t>
      </w:r>
    </w:p>
    <w:p w:rsidR="005C4702" w:rsidRDefault="005C4702" w:rsidP="008D1257">
      <w:pPr>
        <w:pStyle w:val="Heading4"/>
      </w:pPr>
      <w:r>
        <w:t>Absorption by Weight:  7.5 maximum percentage</w:t>
      </w:r>
      <w:r w:rsidR="008A43F1">
        <w:t>; ASTM C97/C97M</w:t>
      </w:r>
      <w:r>
        <w:t>.</w:t>
      </w:r>
    </w:p>
    <w:p w:rsidR="005C4702" w:rsidRDefault="005C4702" w:rsidP="008D1257">
      <w:pPr>
        <w:pStyle w:val="Heading4"/>
      </w:pPr>
      <w:r>
        <w:t xml:space="preserve">Density:  </w:t>
      </w:r>
      <w:r w:rsidR="008A43F1">
        <w:t>135 lbs/cu ft (2160 kg/cu m), minimum; ASTM C97/C97M.</w:t>
      </w:r>
    </w:p>
    <w:p w:rsidR="008A43F1" w:rsidRDefault="008A43F1" w:rsidP="008D1257">
      <w:pPr>
        <w:pStyle w:val="Heading4"/>
      </w:pPr>
      <w:r>
        <w:t>Compressive Strength:  4000 psi (28 MPa), minimum; ASTM C170/C170M.</w:t>
      </w:r>
    </w:p>
    <w:p w:rsidR="008A43F1" w:rsidRDefault="008A43F1" w:rsidP="008D1257">
      <w:pPr>
        <w:pStyle w:val="Heading4"/>
      </w:pPr>
      <w:r>
        <w:t xml:space="preserve">Modulus of Rupture:  </w:t>
      </w:r>
      <w:r w:rsidR="00D91057">
        <w:t>7</w:t>
      </w:r>
      <w:r>
        <w:t>00 psi (3.4 MPa), minimum; ASTM C99/C99M.</w:t>
      </w:r>
    </w:p>
    <w:p w:rsidR="00DB07D6" w:rsidRPr="00F36035" w:rsidRDefault="00DB07D6" w:rsidP="00DB07D6">
      <w:pPr>
        <w:pStyle w:val="SpecSpecifierNotes"/>
      </w:pPr>
      <w:r w:rsidRPr="00F36035">
        <w:t xml:space="preserve">Specifier Note:  </w:t>
      </w:r>
      <w:r>
        <w:t xml:space="preserve">Select from the following </w:t>
      </w:r>
      <w:r w:rsidR="00F215B2">
        <w:t xml:space="preserve">list of </w:t>
      </w:r>
      <w:r>
        <w:t>support wall assemblies as required for projects</w:t>
      </w:r>
      <w:r w:rsidR="00293D97">
        <w:t xml:space="preserve">. Adhered limestone masonry veneer </w:t>
      </w:r>
      <w:r w:rsidR="002B71CD">
        <w:t>is not to be installed directly to wood substrates/wall sheathing</w:t>
      </w:r>
      <w:r w:rsidRPr="00F36035">
        <w:t>.</w:t>
      </w:r>
    </w:p>
    <w:p w:rsidR="00486040" w:rsidRDefault="00DB07D6" w:rsidP="002855A3">
      <w:pPr>
        <w:pStyle w:val="Heading2"/>
      </w:pPr>
      <w:r>
        <w:t xml:space="preserve">SUPPORT WALL </w:t>
      </w:r>
      <w:r w:rsidR="00486040">
        <w:t>ASSEMBLIES</w:t>
      </w:r>
    </w:p>
    <w:p w:rsidR="00486040" w:rsidRDefault="00D779DC" w:rsidP="00346A17">
      <w:pPr>
        <w:pStyle w:val="Heading3"/>
      </w:pPr>
      <w:r w:rsidRPr="00D779DC">
        <w:rPr>
          <w:b/>
        </w:rPr>
        <w:t xml:space="preserve">[Poured-In-Place Concrete] [Precast] </w:t>
      </w:r>
      <w:r w:rsidRPr="00D779DC">
        <w:t>or</w:t>
      </w:r>
      <w:r w:rsidRPr="00D779DC">
        <w:rPr>
          <w:b/>
        </w:rPr>
        <w:t xml:space="preserve"> [Tilt-Up Wall Panels]</w:t>
      </w:r>
      <w:r w:rsidR="00147ED4">
        <w:t>:</w:t>
      </w:r>
      <w:r>
        <w:t xml:space="preserve">  Ensure that concrete </w:t>
      </w:r>
      <w:r w:rsidR="00F215B2">
        <w:t xml:space="preserve">wall assembly is sound, without defects, and </w:t>
      </w:r>
      <w:r>
        <w:t>properly cured to accept adhered limestone masonry veneer setting material.</w:t>
      </w:r>
    </w:p>
    <w:p w:rsidR="00147ED4" w:rsidRDefault="00D779DC" w:rsidP="008D1257">
      <w:pPr>
        <w:pStyle w:val="Heading4"/>
      </w:pPr>
      <w:r>
        <w:lastRenderedPageBreak/>
        <w:t>Examine and remove contaminants such as dirt, dust, stains, paint, organic matter, form-release agents, or other substances that may inhibit mortar bond.</w:t>
      </w:r>
    </w:p>
    <w:p w:rsidR="00F215B2" w:rsidRDefault="00F215B2" w:rsidP="008D1257">
      <w:pPr>
        <w:pStyle w:val="Heading4"/>
      </w:pPr>
      <w:r>
        <w:t>Ensure surfaces have a Concrete Surface Profile (CSP) of 2 or more for installation of adhered limestone masonry veneer.</w:t>
      </w:r>
    </w:p>
    <w:p w:rsidR="00F215B2" w:rsidRDefault="00F215B2" w:rsidP="008D1257">
      <w:pPr>
        <w:pStyle w:val="Heading4"/>
      </w:pPr>
      <w:r>
        <w:t>Provide capillary break between concrete substrate and limestone veneer units to eliminate prolonged contact with concrete based alkali sources.</w:t>
      </w:r>
    </w:p>
    <w:p w:rsidR="00F215B2" w:rsidRDefault="00F215B2" w:rsidP="00346A17">
      <w:pPr>
        <w:pStyle w:val="Heading3"/>
      </w:pPr>
      <w:r w:rsidRPr="00F215B2">
        <w:t xml:space="preserve">Concrete Masonry Units (CMU):  </w:t>
      </w:r>
      <w:r>
        <w:t>Ensure that CMU wall assembly is sound, without defects, and properly cured to accept adhered limestone masonry veneer setting material.</w:t>
      </w:r>
    </w:p>
    <w:p w:rsidR="00F215B2" w:rsidRDefault="00F215B2" w:rsidP="008D1257">
      <w:pPr>
        <w:pStyle w:val="Heading4"/>
      </w:pPr>
      <w:r>
        <w:t>Examine and remove contaminants such as dirt, dust, stains, paint, organic matter, form-release agents, or other substances that may inhibit mortar bond.</w:t>
      </w:r>
    </w:p>
    <w:p w:rsidR="00F215B2" w:rsidRDefault="00F215B2" w:rsidP="008D1257">
      <w:pPr>
        <w:pStyle w:val="Heading4"/>
      </w:pPr>
      <w:r>
        <w:t>Provide capillary break between concrete substrate and limestone veneer units to eliminate prolonged contact with concrete based alkali sources.</w:t>
      </w:r>
    </w:p>
    <w:p w:rsidR="00AF751D" w:rsidRDefault="00AF751D" w:rsidP="00346A17">
      <w:pPr>
        <w:pStyle w:val="Heading3"/>
      </w:pPr>
      <w:r w:rsidRPr="00F464B9">
        <w:rPr>
          <w:b/>
        </w:rPr>
        <w:t xml:space="preserve">[Framed Wood] </w:t>
      </w:r>
      <w:r w:rsidRPr="00F464B9">
        <w:t xml:space="preserve">or </w:t>
      </w:r>
      <w:r w:rsidRPr="00F464B9">
        <w:rPr>
          <w:b/>
        </w:rPr>
        <w:t>[Metal Stud]</w:t>
      </w:r>
      <w:r>
        <w:t xml:space="preserve"> Walls with Sheathing:</w:t>
      </w:r>
    </w:p>
    <w:p w:rsidR="00AF751D" w:rsidRDefault="002B71CD" w:rsidP="008D1257">
      <w:pPr>
        <w:pStyle w:val="Heading4"/>
      </w:pPr>
      <w:r>
        <w:t>Ensure</w:t>
      </w:r>
      <w:r w:rsidR="00AF751D">
        <w:t xml:space="preserve"> that [</w:t>
      </w:r>
      <w:r w:rsidR="00AF751D" w:rsidRPr="00AF751D">
        <w:rPr>
          <w:b/>
        </w:rPr>
        <w:t>wood</w:t>
      </w:r>
      <w:r w:rsidR="00AF751D">
        <w:rPr>
          <w:b/>
        </w:rPr>
        <w:t>]</w:t>
      </w:r>
      <w:r w:rsidR="00AF751D" w:rsidRPr="00AF751D">
        <w:rPr>
          <w:b/>
        </w:rPr>
        <w:t xml:space="preserve"> </w:t>
      </w:r>
      <w:r w:rsidR="00AF751D" w:rsidRPr="00AF751D">
        <w:t>or</w:t>
      </w:r>
      <w:r w:rsidR="00AF751D" w:rsidRPr="00AF751D">
        <w:rPr>
          <w:b/>
        </w:rPr>
        <w:t xml:space="preserve"> </w:t>
      </w:r>
      <w:r w:rsidR="00AF751D">
        <w:rPr>
          <w:b/>
        </w:rPr>
        <w:t>[</w:t>
      </w:r>
      <w:r w:rsidR="00AF751D" w:rsidRPr="00AF751D">
        <w:rPr>
          <w:b/>
        </w:rPr>
        <w:t>metal stud</w:t>
      </w:r>
      <w:r w:rsidR="00AF751D">
        <w:rPr>
          <w:b/>
        </w:rPr>
        <w:t>]</w:t>
      </w:r>
      <w:r w:rsidR="00AF751D" w:rsidRPr="00AF751D">
        <w:rPr>
          <w:b/>
        </w:rPr>
        <w:t xml:space="preserve"> </w:t>
      </w:r>
      <w:r w:rsidR="00AF751D">
        <w:t>framed exterior walls that are to receive adhered limestone masonry veneer have stiffness ratio of at least L/1000 in compliance with ASTM C1242.</w:t>
      </w:r>
    </w:p>
    <w:p w:rsidR="00AF751D" w:rsidRDefault="00AF751D" w:rsidP="00AF751D">
      <w:pPr>
        <w:pStyle w:val="Heading5"/>
      </w:pPr>
      <w:r>
        <w:t>Adjust movement joint spacing in veneer with support walls less stiff than L/1000.</w:t>
      </w:r>
    </w:p>
    <w:p w:rsidR="00AF751D" w:rsidRDefault="00AF751D" w:rsidP="008D1257">
      <w:pPr>
        <w:pStyle w:val="Heading4"/>
      </w:pPr>
      <w:r>
        <w:t>Single Story Metal Studs:  Provide at least 20 gauge metal studs spaced at 16 inches on center.</w:t>
      </w:r>
    </w:p>
    <w:p w:rsidR="00293D97" w:rsidRDefault="00293D97" w:rsidP="008D1257">
      <w:pPr>
        <w:pStyle w:val="Heading4"/>
      </w:pPr>
      <w:r>
        <w:t>Verify that interior walls that are to receive adhered limestone masonry veneer have stiffness ratio of at least L/600.</w:t>
      </w:r>
    </w:p>
    <w:p w:rsidR="000311DB" w:rsidRDefault="000311DB" w:rsidP="008D1257">
      <w:pPr>
        <w:pStyle w:val="Heading4"/>
      </w:pPr>
      <w:r>
        <w:t>Provide properly protected sheathing over studs with recommended gaps between sheets and movement joints in compliance with sheathing manufacturer for application indicated.</w:t>
      </w:r>
    </w:p>
    <w:p w:rsidR="000311DB" w:rsidRDefault="000311DB" w:rsidP="000311DB">
      <w:pPr>
        <w:pStyle w:val="Heading5"/>
      </w:pPr>
      <w:r>
        <w:t xml:space="preserve">Protected Sheathing:  </w:t>
      </w:r>
      <w:r w:rsidRPr="000311DB">
        <w:rPr>
          <w:b/>
        </w:rPr>
        <w:t xml:space="preserve">[As indicated on drawings] [Oriented strand board (OSB)] [Plywood] [Tile backer wallboard] </w:t>
      </w:r>
      <w:r w:rsidRPr="000311DB">
        <w:t>or</w:t>
      </w:r>
      <w:r w:rsidRPr="000311DB">
        <w:rPr>
          <w:b/>
        </w:rPr>
        <w:t xml:space="preserve"> [Cement board]</w:t>
      </w:r>
      <w:r>
        <w:t>.</w:t>
      </w:r>
    </w:p>
    <w:p w:rsidR="00FD2FA2" w:rsidRDefault="00A540D2" w:rsidP="008D1257">
      <w:pPr>
        <w:pStyle w:val="Heading4"/>
      </w:pPr>
      <w:r>
        <w:t xml:space="preserve">Veneer Wall </w:t>
      </w:r>
      <w:r w:rsidR="00FD2FA2">
        <w:t>Sheathing:</w:t>
      </w:r>
      <w:r>
        <w:t xml:space="preserve">  </w:t>
      </w:r>
      <w:r w:rsidR="00293D97" w:rsidRPr="008D1257">
        <w:rPr>
          <w:b/>
        </w:rPr>
        <w:t>[</w:t>
      </w:r>
      <w:r w:rsidRPr="008D1257">
        <w:rPr>
          <w:b/>
        </w:rPr>
        <w:t>Cement board</w:t>
      </w:r>
      <w:r w:rsidR="00293D97" w:rsidRPr="008D1257">
        <w:rPr>
          <w:b/>
        </w:rPr>
        <w:t xml:space="preserve">] </w:t>
      </w:r>
      <w:r w:rsidR="00293D97" w:rsidRPr="008D1257">
        <w:t>and</w:t>
      </w:r>
      <w:r w:rsidR="002B71CD" w:rsidRPr="008D1257">
        <w:t>/or</w:t>
      </w:r>
      <w:r w:rsidR="00293D97" w:rsidRPr="008D1257">
        <w:rPr>
          <w:b/>
        </w:rPr>
        <w:t xml:space="preserve"> [</w:t>
      </w:r>
      <w:r w:rsidR="002B71CD" w:rsidRPr="008D1257">
        <w:rPr>
          <w:b/>
        </w:rPr>
        <w:t>t</w:t>
      </w:r>
      <w:r w:rsidR="00293D97" w:rsidRPr="008D1257">
        <w:rPr>
          <w:b/>
        </w:rPr>
        <w:t>ile backer wallboard, interior only]</w:t>
      </w:r>
      <w:r>
        <w:t>.</w:t>
      </w:r>
    </w:p>
    <w:p w:rsidR="00A540D2" w:rsidRPr="00A540D2" w:rsidRDefault="00A540D2" w:rsidP="00A540D2">
      <w:pPr>
        <w:pStyle w:val="Heading5"/>
        <w:rPr>
          <w:b/>
        </w:rPr>
      </w:pPr>
      <w:r w:rsidRPr="00A540D2">
        <w:t>Provide exterior-rated cement board for exterior applications.</w:t>
      </w:r>
    </w:p>
    <w:p w:rsidR="00A540D2" w:rsidRDefault="00A540D2" w:rsidP="00A540D2">
      <w:pPr>
        <w:pStyle w:val="Heading5"/>
      </w:pPr>
      <w:r w:rsidRPr="00A540D2">
        <w:t>Provide cement board for exterior applications over primary protected wall sheathing in compliance with building code and authorities having jurisdiction</w:t>
      </w:r>
      <w:r>
        <w:t>.</w:t>
      </w:r>
    </w:p>
    <w:p w:rsidR="00A540D2" w:rsidRDefault="00293D97" w:rsidP="00A540D2">
      <w:pPr>
        <w:pStyle w:val="Heading5"/>
      </w:pPr>
      <w:r>
        <w:t>Prepare movement joints in wall assembly as recommended by sheathing manufacturer for both interior and exterior cement board sheathing.</w:t>
      </w:r>
    </w:p>
    <w:p w:rsidR="00293D97" w:rsidRDefault="00293D97" w:rsidP="00A540D2">
      <w:pPr>
        <w:pStyle w:val="Heading5"/>
      </w:pPr>
      <w:r>
        <w:t>Dampen cement board prior to applying scratch coat.</w:t>
      </w:r>
    </w:p>
    <w:p w:rsidR="008D1257" w:rsidRDefault="003765E8" w:rsidP="00346A17">
      <w:pPr>
        <w:pStyle w:val="Heading3"/>
      </w:pPr>
      <w:r>
        <w:t>Continuous Insulation:  As indicated on drawings, refer to Section 07 2100 for additional requirements.</w:t>
      </w:r>
    </w:p>
    <w:p w:rsidR="002855A3" w:rsidRDefault="002855A3" w:rsidP="002855A3">
      <w:pPr>
        <w:pStyle w:val="Heading2"/>
      </w:pPr>
      <w:r>
        <w:t>PRODUCT TYPES</w:t>
      </w:r>
    </w:p>
    <w:p w:rsidR="005F43F1" w:rsidRPr="00F36035" w:rsidRDefault="005F43F1" w:rsidP="005F43F1">
      <w:pPr>
        <w:pStyle w:val="SpecSpecifierNotes"/>
      </w:pPr>
      <w:r w:rsidRPr="00F36035">
        <w:t xml:space="preserve">Specifier Note:  </w:t>
      </w:r>
      <w:r>
        <w:t xml:space="preserve">Indicate the </w:t>
      </w:r>
      <w:r w:rsidRPr="0015017A">
        <w:t>applicable finish</w:t>
      </w:r>
      <w:r>
        <w:t>, color and size of adhered limestone masonry veneer selected for the project, and indicate location(s) on the drawings</w:t>
      </w:r>
      <w:r w:rsidRPr="00F36035">
        <w:t>.</w:t>
      </w:r>
      <w:r>
        <w:t xml:space="preserve"> Refer to </w:t>
      </w:r>
      <w:r w:rsidR="008B7B89">
        <w:t>“Indiana Limestone Handbook”, latest edition, as well as the “Thin Veneer Installation Guide”</w:t>
      </w:r>
      <w:r w:rsidR="008B7B89" w:rsidRPr="00F36035">
        <w:t xml:space="preserve"> for technical assistance</w:t>
      </w:r>
      <w:r>
        <w:t>.</w:t>
      </w:r>
    </w:p>
    <w:p w:rsidR="005F43F1" w:rsidRDefault="005F43F1" w:rsidP="005F43F1">
      <w:pPr>
        <w:pStyle w:val="SpecSpecifierNotes"/>
      </w:pPr>
      <w:r w:rsidRPr="00B1607F">
        <w:rPr>
          <w:b/>
        </w:rPr>
        <w:t>Smooth -</w:t>
      </w:r>
      <w:r w:rsidRPr="00686CD7">
        <w:rPr>
          <w:color w:val="FF0000"/>
        </w:rPr>
        <w:t xml:space="preserve"> </w:t>
      </w:r>
      <w:r w:rsidRPr="00686CD7">
        <w:t xml:space="preserve">Least </w:t>
      </w:r>
      <w:r>
        <w:t>textural of standard limestone finishes having the least surface interruption to eye or to touch.</w:t>
      </w:r>
    </w:p>
    <w:p w:rsidR="005F43F1" w:rsidRPr="0015017A" w:rsidRDefault="005F43F1" w:rsidP="005F43F1">
      <w:pPr>
        <w:pStyle w:val="SpecSpecifierNotes"/>
      </w:pPr>
      <w:r w:rsidRPr="0015017A">
        <w:t>Coarse and Textured Finishes:</w:t>
      </w:r>
    </w:p>
    <w:p w:rsidR="005F43F1" w:rsidRDefault="005F43F1" w:rsidP="005F43F1">
      <w:pPr>
        <w:pStyle w:val="SpecSpecifierNotes"/>
      </w:pPr>
      <w:r w:rsidRPr="00B1607F">
        <w:rPr>
          <w:b/>
        </w:rPr>
        <w:t>Split Face -</w:t>
      </w:r>
      <w:r w:rsidRPr="00AD3208">
        <w:rPr>
          <w:color w:val="FF0000"/>
        </w:rPr>
        <w:t xml:space="preserve"> </w:t>
      </w:r>
      <w:r w:rsidRPr="00AD3208">
        <w:t>A rough</w:t>
      </w:r>
      <w:r>
        <w:t>, uneven, concave-convex finish produced by splitting action of large guillotine type knife.</w:t>
      </w:r>
    </w:p>
    <w:p w:rsidR="005F43F1" w:rsidRDefault="005F43F1" w:rsidP="005F43F1">
      <w:pPr>
        <w:pStyle w:val="SpecSpecifierNotes"/>
      </w:pPr>
      <w:r w:rsidRPr="00B1607F">
        <w:rPr>
          <w:b/>
        </w:rPr>
        <w:t>Rock Face -</w:t>
      </w:r>
      <w:r w:rsidRPr="00AD3208">
        <w:rPr>
          <w:color w:val="FF0000"/>
        </w:rPr>
        <w:t xml:space="preserve"> </w:t>
      </w:r>
      <w:r w:rsidRPr="00AD3208">
        <w:t>Dressed</w:t>
      </w:r>
      <w:r>
        <w:t xml:space="preserve"> by machine or by hand producing a bold, convex projection along face of limestone; provides bolder, more massive appearance than split faced.</w:t>
      </w:r>
    </w:p>
    <w:p w:rsidR="005F43F1" w:rsidRDefault="005F43F1" w:rsidP="005F43F1">
      <w:pPr>
        <w:pStyle w:val="SpecSpecifierNotes"/>
      </w:pPr>
      <w:r w:rsidRPr="00B1607F">
        <w:t>Specifier Note:  Select</w:t>
      </w:r>
      <w:r>
        <w:t xml:space="preserve"> from following limestone “Product Types” available from Indiana Limestone Company (ILC). “Type” is provided to coordinate with designation used on the drawings. These types of limestone are being </w:t>
      </w:r>
      <w:r>
        <w:lastRenderedPageBreak/>
        <w:t>listed for use in stand-alone limestone masonry, full bed veneer</w:t>
      </w:r>
      <w:r w:rsidRPr="009A49CF">
        <w:t xml:space="preserve"> </w:t>
      </w:r>
      <w:r>
        <w:t>limestone masonry, and adhered veneer limestone masonry types of installation applications.</w:t>
      </w:r>
    </w:p>
    <w:p w:rsidR="005F43F1" w:rsidRDefault="005F43F1" w:rsidP="005F43F1">
      <w:pPr>
        <w:pStyle w:val="SpecSpecifierNotes"/>
      </w:pPr>
      <w:r>
        <w:t>This “Product Types” article may be omitted for projects that include custom or dimensional stone work only.</w:t>
      </w:r>
    </w:p>
    <w:p w:rsidR="005F43F1" w:rsidRPr="00F36035" w:rsidRDefault="005F43F1" w:rsidP="005F43F1">
      <w:pPr>
        <w:pStyle w:val="SpecSpecifierNotes"/>
      </w:pPr>
      <w:r>
        <w:t xml:space="preserve">Refer to “Product Guide” available on ILC website </w:t>
      </w:r>
      <w:r w:rsidRPr="00CC6EFF">
        <w:t>at; www.indianalimestonecompany.com, for</w:t>
      </w:r>
      <w:r>
        <w:t xml:space="preserve"> additional information.</w:t>
      </w:r>
    </w:p>
    <w:p w:rsidR="005B0EB6" w:rsidRPr="00A10E96" w:rsidRDefault="00B61F12" w:rsidP="00346A17">
      <w:pPr>
        <w:pStyle w:val="Heading3"/>
      </w:pPr>
      <w:r>
        <w:t xml:space="preserve">Type (___) - </w:t>
      </w:r>
      <w:r w:rsidR="005B0EB6" w:rsidRPr="00A10E96">
        <w:t>Ro</w:t>
      </w:r>
      <w:r>
        <w:t>ckford Estate Blend Thin Veneer:</w:t>
      </w:r>
    </w:p>
    <w:p w:rsidR="005B0EB6" w:rsidRPr="00A10E96" w:rsidRDefault="005F43F1" w:rsidP="008D1257">
      <w:pPr>
        <w:pStyle w:val="Heading4"/>
      </w:pPr>
      <w:r>
        <w:t xml:space="preserve">Finish:  </w:t>
      </w:r>
      <w:r w:rsidR="005B0EB6" w:rsidRPr="00A10E96">
        <w:t xml:space="preserve">Lightly tumbled with split </w:t>
      </w:r>
      <w:r>
        <w:t xml:space="preserve">face </w:t>
      </w:r>
      <w:r w:rsidR="005B0EB6" w:rsidRPr="00A10E96">
        <w:t>front, back</w:t>
      </w:r>
      <w:r>
        <w:t>,</w:t>
      </w:r>
      <w:r w:rsidR="005B0EB6" w:rsidRPr="00A10E96">
        <w:t xml:space="preserve"> and each end</w:t>
      </w:r>
      <w:r>
        <w:t>;</w:t>
      </w:r>
      <w:r w:rsidR="005B0EB6" w:rsidRPr="00A10E96">
        <w:t xml:space="preserve"> and sawn top and bottom.</w:t>
      </w:r>
    </w:p>
    <w:p w:rsidR="005B0EB6" w:rsidRPr="00A10E96" w:rsidRDefault="005B0EB6" w:rsidP="008D1257">
      <w:pPr>
        <w:pStyle w:val="Heading4"/>
      </w:pPr>
      <w:r w:rsidRPr="00A10E96">
        <w:t>Color:  Full color blend.</w:t>
      </w:r>
    </w:p>
    <w:p w:rsidR="005B0EB6" w:rsidRPr="00A10E96" w:rsidRDefault="005B0EB6" w:rsidP="008D1257">
      <w:pPr>
        <w:pStyle w:val="Heading4"/>
      </w:pPr>
      <w:r w:rsidRPr="00A10E96">
        <w:t>Height:  Range of 2 inch (51 mm) to 12 inch (305 mm).</w:t>
      </w:r>
    </w:p>
    <w:p w:rsidR="005B0EB6" w:rsidRPr="00A10E96" w:rsidRDefault="00C67ABF" w:rsidP="008D1257">
      <w:pPr>
        <w:pStyle w:val="Heading4"/>
      </w:pPr>
      <w:r>
        <w:t>Thickness</w:t>
      </w:r>
      <w:r w:rsidR="005B0EB6" w:rsidRPr="00A10E96">
        <w:t>:  1-1/4 inch (31.8 mm), nominal.</w:t>
      </w:r>
    </w:p>
    <w:p w:rsidR="005B0EB6" w:rsidRPr="00A10E96" w:rsidRDefault="005B0EB6" w:rsidP="008D1257">
      <w:pPr>
        <w:pStyle w:val="Heading4"/>
      </w:pPr>
      <w:r w:rsidRPr="00A10E96">
        <w:t>Length</w:t>
      </w:r>
      <w:r w:rsidR="00B61F12">
        <w:t>, Flats</w:t>
      </w:r>
      <w:r w:rsidRPr="00A10E96">
        <w:t>:  Range of 8 inch (203 mm) to 18 inch (457 mm).</w:t>
      </w:r>
    </w:p>
    <w:p w:rsidR="005B0EB6" w:rsidRPr="00A10E96" w:rsidRDefault="005B0EB6" w:rsidP="008D1257">
      <w:pPr>
        <w:pStyle w:val="Heading4"/>
      </w:pPr>
      <w:r w:rsidRPr="00A10E96">
        <w:t>Length</w:t>
      </w:r>
      <w:r w:rsidR="00B61F12">
        <w:t>, Corners</w:t>
      </w:r>
      <w:r w:rsidRPr="00A10E96">
        <w:t>:  Range of 4 inch (102 mm) to 12 inch (305 mm).</w:t>
      </w:r>
    </w:p>
    <w:p w:rsidR="00C573A8" w:rsidRPr="00A10E96" w:rsidRDefault="00B61F12" w:rsidP="00346A17">
      <w:pPr>
        <w:pStyle w:val="Heading3"/>
      </w:pPr>
      <w:r>
        <w:t xml:space="preserve">Type (___) - </w:t>
      </w:r>
      <w:r w:rsidR="00C67ABF">
        <w:t>Berkshire Thin Veneer:</w:t>
      </w:r>
    </w:p>
    <w:p w:rsidR="00C573A8" w:rsidRPr="00A10E96" w:rsidRDefault="005F43F1" w:rsidP="008D1257">
      <w:pPr>
        <w:pStyle w:val="Heading4"/>
      </w:pPr>
      <w:r>
        <w:t xml:space="preserve">Finish:  </w:t>
      </w:r>
      <w:r w:rsidR="00C573A8" w:rsidRPr="00A10E96">
        <w:t>Split face with sawn back.</w:t>
      </w:r>
    </w:p>
    <w:p w:rsidR="00C573A8" w:rsidRPr="00A10E96" w:rsidRDefault="00C573A8" w:rsidP="008D1257">
      <w:pPr>
        <w:pStyle w:val="Heading4"/>
      </w:pPr>
      <w:r w:rsidRPr="00A10E96">
        <w:t xml:space="preserve">Color:  </w:t>
      </w:r>
      <w:r w:rsidR="00392C62" w:rsidRPr="00F52C9D">
        <w:rPr>
          <w:b/>
        </w:rPr>
        <w:t>[</w:t>
      </w:r>
      <w:r w:rsidRPr="00F52C9D">
        <w:rPr>
          <w:b/>
        </w:rPr>
        <w:t>Full color blend</w:t>
      </w:r>
      <w:r w:rsidR="00392C62" w:rsidRPr="00F52C9D">
        <w:rPr>
          <w:b/>
        </w:rPr>
        <w:t xml:space="preserve">] </w:t>
      </w:r>
      <w:r w:rsidR="00EB2EB5" w:rsidRPr="00F52C9D">
        <w:t>and/</w:t>
      </w:r>
      <w:r w:rsidR="00392C62" w:rsidRPr="00F52C9D">
        <w:t>or</w:t>
      </w:r>
      <w:r w:rsidR="00392C62" w:rsidRPr="00F52C9D">
        <w:rPr>
          <w:b/>
        </w:rPr>
        <w:t xml:space="preserve"> [Buff]</w:t>
      </w:r>
      <w:r w:rsidRPr="00A10E96">
        <w:t>.</w:t>
      </w:r>
    </w:p>
    <w:p w:rsidR="00C573A8" w:rsidRPr="00A10E96" w:rsidRDefault="00C573A8" w:rsidP="008D1257">
      <w:pPr>
        <w:pStyle w:val="Heading4"/>
      </w:pPr>
      <w:r w:rsidRPr="00A10E96">
        <w:t>Height</w:t>
      </w:r>
      <w:r w:rsidR="00012B2B">
        <w:t xml:space="preserve">, </w:t>
      </w:r>
      <w:r w:rsidR="00C464D0">
        <w:t xml:space="preserve">with </w:t>
      </w:r>
      <w:r w:rsidR="00012B2B">
        <w:t xml:space="preserve">7-3/4 Inch </w:t>
      </w:r>
      <w:r w:rsidR="00F4480A">
        <w:t xml:space="preserve">(197 mm) </w:t>
      </w:r>
      <w:r w:rsidR="00012B2B">
        <w:t>Maximum</w:t>
      </w:r>
      <w:r w:rsidRPr="00A10E96">
        <w:t xml:space="preserve">:  15 percent </w:t>
      </w:r>
      <w:r w:rsidR="00804BB8" w:rsidRPr="00A10E96">
        <w:t>at</w:t>
      </w:r>
      <w:r w:rsidRPr="00A10E96">
        <w:t xml:space="preserve"> 2-1/4 inch (57 mm) high, 40 percent </w:t>
      </w:r>
      <w:r w:rsidR="00804BB8" w:rsidRPr="00A10E96">
        <w:t>at</w:t>
      </w:r>
      <w:r w:rsidRPr="00A10E96">
        <w:t xml:space="preserve"> 5 inch (127 mm) high, and 45 percent </w:t>
      </w:r>
      <w:r w:rsidR="00804BB8" w:rsidRPr="00A10E96">
        <w:t>at</w:t>
      </w:r>
      <w:r w:rsidRPr="00A10E96">
        <w:t xml:space="preserve"> 7-3/4 inch (197 mm) high coursing heights.</w:t>
      </w:r>
    </w:p>
    <w:p w:rsidR="00C573A8" w:rsidRPr="00A10E96" w:rsidRDefault="00C573A8" w:rsidP="008D1257">
      <w:pPr>
        <w:pStyle w:val="Heading4"/>
      </w:pPr>
      <w:r w:rsidRPr="00A10E96">
        <w:t>Height</w:t>
      </w:r>
      <w:r w:rsidR="00012B2B">
        <w:t xml:space="preserve">, </w:t>
      </w:r>
      <w:r w:rsidR="00C464D0">
        <w:t xml:space="preserve">with </w:t>
      </w:r>
      <w:r w:rsidR="00012B2B">
        <w:t xml:space="preserve">10-1/2 Inch </w:t>
      </w:r>
      <w:r w:rsidR="00F4480A">
        <w:t xml:space="preserve">(267 mm) </w:t>
      </w:r>
      <w:r w:rsidR="00012B2B">
        <w:t>Maximum</w:t>
      </w:r>
      <w:r w:rsidRPr="00A10E96">
        <w:t xml:space="preserve">:  10 percent </w:t>
      </w:r>
      <w:r w:rsidR="00804BB8" w:rsidRPr="00A10E96">
        <w:t>at</w:t>
      </w:r>
      <w:r w:rsidRPr="00A10E96">
        <w:t xml:space="preserve"> 2-1/4 inch (57 mm) high, 35 percent </w:t>
      </w:r>
      <w:r w:rsidR="00804BB8" w:rsidRPr="00A10E96">
        <w:t>at</w:t>
      </w:r>
      <w:r w:rsidRPr="00A10E96">
        <w:t xml:space="preserve"> 5 inch (127 mm) high, 40 percent </w:t>
      </w:r>
      <w:r w:rsidR="00804BB8" w:rsidRPr="00A10E96">
        <w:t>at</w:t>
      </w:r>
      <w:r w:rsidRPr="00A10E96">
        <w:t xml:space="preserve"> 7-3/4 inch (197 mm) high, and 15 percent </w:t>
      </w:r>
      <w:r w:rsidR="00804BB8" w:rsidRPr="00A10E96">
        <w:t>at</w:t>
      </w:r>
      <w:r w:rsidRPr="00A10E96">
        <w:t xml:space="preserve"> 10-1/2 inch (267 mm) high coursing heights.</w:t>
      </w:r>
    </w:p>
    <w:p w:rsidR="00C573A8" w:rsidRPr="00A10E96" w:rsidRDefault="00C67ABF" w:rsidP="008D1257">
      <w:pPr>
        <w:pStyle w:val="Heading4"/>
      </w:pPr>
      <w:r>
        <w:t>Thickness</w:t>
      </w:r>
      <w:r w:rsidR="00C573A8" w:rsidRPr="00A10E96">
        <w:t>:  1-1/4 inch (31.8 mm), nominal</w:t>
      </w:r>
      <w:r w:rsidR="00B1607F">
        <w:t>;</w:t>
      </w:r>
      <w:r w:rsidR="00C573A8" w:rsidRPr="00A10E96">
        <w:t xml:space="preserve"> (3/4 inch (19 mm) to 1-1/2 inch (38 mm)].</w:t>
      </w:r>
    </w:p>
    <w:p w:rsidR="00C573A8" w:rsidRPr="00A10E96" w:rsidRDefault="00C573A8" w:rsidP="008D1257">
      <w:pPr>
        <w:pStyle w:val="Heading4"/>
      </w:pPr>
      <w:r w:rsidRPr="00A10E96">
        <w:t>Length</w:t>
      </w:r>
      <w:r w:rsidR="00012B2B">
        <w:t>, Flats</w:t>
      </w:r>
      <w:r w:rsidRPr="00A10E96">
        <w:t>:  Random lengths of 8 inch (203 mm) to 40 inch (1016 mm)</w:t>
      </w:r>
      <w:r w:rsidR="00804BB8" w:rsidRPr="00A10E96">
        <w:t xml:space="preserve"> and jointed on site at lengths conforming to pattern</w:t>
      </w:r>
      <w:r w:rsidR="00C464D0">
        <w:t xml:space="preserve"> approved by Architect</w:t>
      </w:r>
      <w:r w:rsidRPr="00A10E96">
        <w:t>.</w:t>
      </w:r>
    </w:p>
    <w:p w:rsidR="00C573A8" w:rsidRDefault="00804BB8" w:rsidP="008D1257">
      <w:pPr>
        <w:pStyle w:val="Heading4"/>
      </w:pPr>
      <w:r w:rsidRPr="00A10E96">
        <w:t>Length</w:t>
      </w:r>
      <w:r w:rsidR="00012B2B">
        <w:t>, Corners</w:t>
      </w:r>
      <w:r w:rsidRPr="00A10E96">
        <w:t>:  Random lengths of 4 inch (102 mm) to 12 inch (305 mm).</w:t>
      </w:r>
    </w:p>
    <w:p w:rsidR="00420860" w:rsidRDefault="00420860" w:rsidP="00346A17">
      <w:pPr>
        <w:pStyle w:val="Heading3"/>
      </w:pPr>
      <w:r>
        <w:t>Type (___) – Vanderbilt Thin Veneer:</w:t>
      </w:r>
    </w:p>
    <w:p w:rsidR="00420860" w:rsidRDefault="00420860" w:rsidP="008D1257">
      <w:pPr>
        <w:pStyle w:val="Heading4"/>
      </w:pPr>
      <w:r>
        <w:t>Finish:  Smooth face with sawn back.</w:t>
      </w:r>
    </w:p>
    <w:p w:rsidR="00420860" w:rsidRDefault="00420860" w:rsidP="008D1257">
      <w:pPr>
        <w:pStyle w:val="Heading4"/>
      </w:pPr>
      <w:r>
        <w:t xml:space="preserve">Color:  </w:t>
      </w:r>
      <w:r w:rsidRPr="00EC7302">
        <w:t>Full color blend</w:t>
      </w:r>
      <w:r>
        <w:t>.</w:t>
      </w:r>
    </w:p>
    <w:p w:rsidR="00420860" w:rsidRDefault="00420860" w:rsidP="008D1257">
      <w:pPr>
        <w:pStyle w:val="Heading4"/>
      </w:pPr>
      <w:r>
        <w:t xml:space="preserve">Height:  </w:t>
      </w:r>
      <w:r w:rsidRPr="00F52C9D">
        <w:rPr>
          <w:b/>
        </w:rPr>
        <w:t xml:space="preserve">[3-5/8 inch (92 mm)] [7-5/8 inch (194 mm)] [11-5/8 inch (295 mm)] </w:t>
      </w:r>
      <w:r w:rsidRPr="00F52C9D">
        <w:t>and/or</w:t>
      </w:r>
      <w:r w:rsidRPr="00F52C9D">
        <w:rPr>
          <w:b/>
        </w:rPr>
        <w:t xml:space="preserve"> </w:t>
      </w:r>
      <w:r w:rsidR="00B16F67" w:rsidRPr="00F52C9D">
        <w:rPr>
          <w:b/>
        </w:rPr>
        <w:t>[15-5/8</w:t>
      </w:r>
      <w:r w:rsidRPr="00F52C9D">
        <w:rPr>
          <w:b/>
        </w:rPr>
        <w:t xml:space="preserve"> inch (397 mm)]</w:t>
      </w:r>
      <w:r>
        <w:t>.</w:t>
      </w:r>
    </w:p>
    <w:p w:rsidR="00420860" w:rsidRDefault="00420860" w:rsidP="008D1257">
      <w:pPr>
        <w:pStyle w:val="Heading4"/>
      </w:pPr>
      <w:r>
        <w:t>Thickness:  1-3/16 (30 mm) inch nominal.</w:t>
      </w:r>
    </w:p>
    <w:p w:rsidR="00420860" w:rsidRDefault="00420860" w:rsidP="008D1257">
      <w:pPr>
        <w:pStyle w:val="Heading4"/>
      </w:pPr>
      <w:r>
        <w:t>Lengths:  Flats 23-5/8 inch (600 mm).</w:t>
      </w:r>
    </w:p>
    <w:p w:rsidR="00420860" w:rsidRPr="00A10E96" w:rsidRDefault="00420860" w:rsidP="008D1257">
      <w:pPr>
        <w:pStyle w:val="Heading4"/>
      </w:pPr>
      <w:r>
        <w:t>Lengths:  Corners 23-5/8 inch</w:t>
      </w:r>
      <w:r w:rsidR="008B7B89">
        <w:t xml:space="preserve"> (600 mm) featuring a quirk mit</w:t>
      </w:r>
      <w:r>
        <w:t>e</w:t>
      </w:r>
      <w:r w:rsidR="008B7B89">
        <w:t>r</w:t>
      </w:r>
      <w:r>
        <w:t>.</w:t>
      </w:r>
    </w:p>
    <w:p w:rsidR="005B6DBA" w:rsidRPr="00F36035" w:rsidRDefault="005B6DBA" w:rsidP="009C6AE0">
      <w:pPr>
        <w:pStyle w:val="SpecSpecifierNotes"/>
      </w:pPr>
      <w:r w:rsidRPr="00F36035">
        <w:t xml:space="preserve">Specifier Note:  Edit the following </w:t>
      </w:r>
      <w:r>
        <w:t>Performance Requirements</w:t>
      </w:r>
      <w:r w:rsidRPr="00F36035">
        <w:t xml:space="preserve"> </w:t>
      </w:r>
      <w:r>
        <w:t>in compliance with project requirements</w:t>
      </w:r>
      <w:r w:rsidRPr="00F36035">
        <w:t>.</w:t>
      </w:r>
    </w:p>
    <w:p w:rsidR="00505C8B" w:rsidRDefault="00505C8B" w:rsidP="002855A3">
      <w:pPr>
        <w:pStyle w:val="Heading2"/>
      </w:pPr>
      <w:r w:rsidRPr="0049799E">
        <w:t>PERFORMANCE REQUIREMENTS</w:t>
      </w:r>
    </w:p>
    <w:p w:rsidR="00B345B9" w:rsidRDefault="00940546" w:rsidP="00346A17">
      <w:pPr>
        <w:pStyle w:val="Heading3"/>
      </w:pPr>
      <w:r>
        <w:t xml:space="preserve">Physical Properties:  </w:t>
      </w:r>
      <w:r w:rsidR="001B60DD">
        <w:t xml:space="preserve">Provide </w:t>
      </w:r>
      <w:r w:rsidR="0031598B">
        <w:t>l</w:t>
      </w:r>
      <w:r w:rsidR="001B60DD">
        <w:t xml:space="preserve">imestone with physical properties that meet or exceed values listed in </w:t>
      </w:r>
      <w:r>
        <w:t xml:space="preserve">ILIA </w:t>
      </w:r>
      <w:r w:rsidR="0031598B">
        <w:t xml:space="preserve">Indiana Limestone </w:t>
      </w:r>
      <w:r>
        <w:t>Handbook, latest edition.</w:t>
      </w:r>
    </w:p>
    <w:p w:rsidR="00940546" w:rsidRDefault="00940546" w:rsidP="00346A17">
      <w:pPr>
        <w:pStyle w:val="Heading3"/>
      </w:pPr>
      <w:r>
        <w:t>Safety Factors:  Provide safety factors for design loads and stresses of limestone masonry assembly that meet or exceed values indicated in ILIA Technote on Safety Factors.</w:t>
      </w:r>
    </w:p>
    <w:p w:rsidR="003D42C9" w:rsidRDefault="003D42C9" w:rsidP="00346A17">
      <w:pPr>
        <w:pStyle w:val="Heading3"/>
      </w:pPr>
      <w:r>
        <w:t>Design Loads:  Design cladding</w:t>
      </w:r>
      <w:r w:rsidR="000E39B7">
        <w:t xml:space="preserve">, support assemblies, </w:t>
      </w:r>
      <w:r>
        <w:t xml:space="preserve">and </w:t>
      </w:r>
      <w:r w:rsidR="000E39B7">
        <w:t>adherence systems</w:t>
      </w:r>
      <w:r>
        <w:t xml:space="preserve"> in compliance with following design loads with safety factors as specified.</w:t>
      </w:r>
    </w:p>
    <w:p w:rsidR="003D42C9" w:rsidRDefault="003D42C9" w:rsidP="008D1257">
      <w:pPr>
        <w:pStyle w:val="Heading4"/>
      </w:pPr>
      <w:r>
        <w:t>Wind</w:t>
      </w:r>
      <w:r w:rsidR="00A82D2C">
        <w:t xml:space="preserve"> Loads, Dead and Live Loads</w:t>
      </w:r>
      <w:r w:rsidR="00012B2B">
        <w:t xml:space="preserve"> </w:t>
      </w:r>
      <w:r w:rsidR="00E60C4D" w:rsidRPr="00E60C4D">
        <w:rPr>
          <w:b/>
        </w:rPr>
        <w:t>[</w:t>
      </w:r>
      <w:r w:rsidR="00012B2B">
        <w:rPr>
          <w:b/>
        </w:rPr>
        <w:t xml:space="preserve">, </w:t>
      </w:r>
      <w:r w:rsidR="00A82D2C" w:rsidRPr="00E60C4D">
        <w:rPr>
          <w:b/>
        </w:rPr>
        <w:t>and</w:t>
      </w:r>
      <w:r w:rsidRPr="00E60C4D">
        <w:rPr>
          <w:b/>
        </w:rPr>
        <w:t xml:space="preserve"> Seismic Loads</w:t>
      </w:r>
      <w:r w:rsidR="00E60C4D" w:rsidRPr="00E60C4D">
        <w:rPr>
          <w:b/>
        </w:rPr>
        <w:t>]</w:t>
      </w:r>
      <w:r>
        <w:t>:  Comply with local building code requirements and authorities having jurisdiction.</w:t>
      </w:r>
    </w:p>
    <w:p w:rsidR="002C61FF" w:rsidRDefault="002C61FF" w:rsidP="00346A17">
      <w:pPr>
        <w:pStyle w:val="Heading3"/>
      </w:pPr>
      <w:r>
        <w:lastRenderedPageBreak/>
        <w:t xml:space="preserve">Corrosion and Stain Control:  </w:t>
      </w:r>
      <w:r w:rsidR="00B731A3">
        <w:t>Prevent galvanic and other types of corrosion or staining by isolating metals and other materials from direct contact with incompatible materials, or by applying suitable coatings; staining of stone and joint surfaces is not permitted.</w:t>
      </w:r>
    </w:p>
    <w:p w:rsidR="00B917DD" w:rsidRDefault="00B917DD" w:rsidP="002855A3">
      <w:pPr>
        <w:pStyle w:val="Heading2"/>
      </w:pPr>
      <w:r>
        <w:t>M</w:t>
      </w:r>
      <w:r w:rsidR="004D214B">
        <w:t>ORTAR</w:t>
      </w:r>
    </w:p>
    <w:p w:rsidR="00ED5F43" w:rsidRDefault="00ED5F43" w:rsidP="00346A17">
      <w:pPr>
        <w:pStyle w:val="Heading3"/>
      </w:pPr>
      <w:r>
        <w:t>Setting Mortar</w:t>
      </w:r>
      <w:r w:rsidR="00B1607F">
        <w:t xml:space="preserve"> for</w:t>
      </w:r>
      <w:r>
        <w:t xml:space="preserve"> Adhered </w:t>
      </w:r>
      <w:r w:rsidR="00B1607F">
        <w:t>Limestone Masonry</w:t>
      </w:r>
      <w:r>
        <w:t xml:space="preserve"> Veneer:  ASTM C270, Proportion Specifications, Type S</w:t>
      </w:r>
      <w:r w:rsidR="002C4B66">
        <w:t>,</w:t>
      </w:r>
      <w:r>
        <w:t xml:space="preserve"> </w:t>
      </w:r>
      <w:r w:rsidR="00B1607F">
        <w:t xml:space="preserve">polymer-modified, </w:t>
      </w:r>
      <w:r>
        <w:t xml:space="preserve">non-staining </w:t>
      </w:r>
      <w:r w:rsidR="00B1607F">
        <w:t xml:space="preserve">and sag-resistant, for both scratch coat and setting beds </w:t>
      </w:r>
      <w:r>
        <w:t>in proportions as recommended by manufacturer.</w:t>
      </w:r>
    </w:p>
    <w:p w:rsidR="00547D3E" w:rsidRDefault="00B739C8" w:rsidP="00346A17">
      <w:pPr>
        <w:pStyle w:val="Heading3"/>
      </w:pPr>
      <w:r>
        <w:t>Epoxy Polymer Mortar Compounds:  ASTM C1242, and compatible with stone and substrate and do not exhibit long-term creep or staining.</w:t>
      </w:r>
    </w:p>
    <w:p w:rsidR="00611A5C" w:rsidRDefault="00611A5C" w:rsidP="00346A17">
      <w:pPr>
        <w:pStyle w:val="Heading3"/>
      </w:pPr>
      <w:r>
        <w:t>Joint Width:  Provide 3/8 inch (9.5 mm) minimum width, 1/2 inch (12.7 mm) maximum width concave mortar joints, unless otherwise noted.</w:t>
      </w:r>
    </w:p>
    <w:p w:rsidR="00C85358" w:rsidRDefault="00C85358" w:rsidP="008D1257">
      <w:pPr>
        <w:pStyle w:val="Heading4"/>
      </w:pPr>
      <w:r>
        <w:t>Locate movement joints as indicated on the drawings, and in compliance with ASTM C1242 vertical movement joints shall be spaced at 15 feet on-center, maximum, unless otherwise noted.</w:t>
      </w:r>
    </w:p>
    <w:p w:rsidR="00C85358" w:rsidRDefault="00C85358" w:rsidP="008D1257">
      <w:pPr>
        <w:pStyle w:val="Heading4"/>
      </w:pPr>
      <w:r>
        <w:t>Vertical and horizontal movement joints shall align with expected movement locations in supporting wall.</w:t>
      </w:r>
    </w:p>
    <w:p w:rsidR="007F57B3" w:rsidRDefault="007F57B3" w:rsidP="00346A17">
      <w:pPr>
        <w:pStyle w:val="Heading3"/>
      </w:pPr>
      <w:r>
        <w:t>Portland</w:t>
      </w:r>
      <w:r w:rsidR="00FB0FA7">
        <w:t xml:space="preserve"> </w:t>
      </w:r>
      <w:r w:rsidR="004F0D5A">
        <w:t>Cement</w:t>
      </w:r>
      <w:r>
        <w:t>:  ASTM C150/C150M, Type I.</w:t>
      </w:r>
    </w:p>
    <w:p w:rsidR="006F5BFE" w:rsidRDefault="006F5BFE" w:rsidP="008D1257">
      <w:pPr>
        <w:pStyle w:val="Heading4"/>
      </w:pPr>
      <w:r>
        <w:t xml:space="preserve">Provide gray or white cement as necessary for </w:t>
      </w:r>
      <w:r w:rsidR="00E60C4D">
        <w:t xml:space="preserve">selected </w:t>
      </w:r>
      <w:r>
        <w:t>mortar color.</w:t>
      </w:r>
    </w:p>
    <w:p w:rsidR="007F57B3" w:rsidRDefault="006F5BFE" w:rsidP="008D1257">
      <w:pPr>
        <w:pStyle w:val="Heading4"/>
      </w:pPr>
      <w:r>
        <w:t>For cold weather applications, use ASTM C150/C150M, Type III (high early strength).</w:t>
      </w:r>
    </w:p>
    <w:p w:rsidR="006F5BFE" w:rsidRDefault="006F5BFE" w:rsidP="00346A17">
      <w:pPr>
        <w:pStyle w:val="Heading3"/>
      </w:pPr>
      <w:r>
        <w:t>Hydrated Lime:  ASTM C207, Type S (special hydrated lime for masonry purposes).</w:t>
      </w:r>
    </w:p>
    <w:p w:rsidR="004D214B" w:rsidRDefault="004D214B" w:rsidP="00346A17">
      <w:pPr>
        <w:pStyle w:val="Heading3"/>
      </w:pPr>
      <w:r>
        <w:t>Aggregate:  ASTM C144; for mortar joints narrower than 1/4 inch (6.4 mm) provide with 100 percent passing No. 8 Sieve and 95 percent passing No. 16 Sieve.</w:t>
      </w:r>
    </w:p>
    <w:p w:rsidR="004D214B" w:rsidRDefault="004D214B" w:rsidP="00346A17">
      <w:pPr>
        <w:pStyle w:val="Heading3"/>
      </w:pPr>
      <w:r>
        <w:t>Water:  Clean, non-alkaline, and potable.</w:t>
      </w:r>
    </w:p>
    <w:p w:rsidR="00FB0FA7" w:rsidRDefault="00FB0FA7" w:rsidP="00346A17">
      <w:pPr>
        <w:pStyle w:val="Heading3"/>
      </w:pPr>
      <w:r>
        <w:t xml:space="preserve">Mixing:  Combine and thoroughly mix cementitious materials, </w:t>
      </w:r>
      <w:r w:rsidR="00C0444E">
        <w:t>aggregates, and water in a mechanical batch mixer; comply with ASTM C305 for mixing time and water content, unless noted otherwise.</w:t>
      </w:r>
    </w:p>
    <w:p w:rsidR="001859CD" w:rsidRDefault="001859CD" w:rsidP="00346A17">
      <w:pPr>
        <w:pStyle w:val="Heading3"/>
      </w:pPr>
      <w:r>
        <w:t>Do not add mixtures such as coloring pigments, air-entraining agents, accelerators, retarders, water repellents, anti-freeze compounds, or calcium chloride, unless noted otherwise.</w:t>
      </w:r>
    </w:p>
    <w:p w:rsidR="00C26E70" w:rsidRDefault="006E5BEA" w:rsidP="009C6AE0">
      <w:pPr>
        <w:pStyle w:val="SpecSpecifierNotes"/>
      </w:pPr>
      <w:r w:rsidRPr="00F36035">
        <w:t xml:space="preserve">Specifier Note: </w:t>
      </w:r>
      <w:r>
        <w:t xml:space="preserve"> Metal</w:t>
      </w:r>
      <w:r w:rsidR="00FD54FE">
        <w:t xml:space="preserve"> or non-metallic</w:t>
      </w:r>
      <w:r>
        <w:t xml:space="preserve"> lath may be used for limestone </w:t>
      </w:r>
      <w:r w:rsidR="000942A3">
        <w:t xml:space="preserve">masonry </w:t>
      </w:r>
      <w:r>
        <w:t>thin veneer applications</w:t>
      </w:r>
      <w:r w:rsidR="000942A3">
        <w:t>,</w:t>
      </w:r>
      <w:r>
        <w:t xml:space="preserve"> </w:t>
      </w:r>
      <w:r w:rsidR="000942A3">
        <w:t>e</w:t>
      </w:r>
      <w:r w:rsidRPr="00F36035">
        <w:t xml:space="preserve">dit the following </w:t>
      </w:r>
      <w:r>
        <w:t>in compliance with project requirements</w:t>
      </w:r>
      <w:r w:rsidRPr="00F36035">
        <w:t>.</w:t>
      </w:r>
    </w:p>
    <w:p w:rsidR="006E5BEA" w:rsidRPr="00F36035" w:rsidRDefault="00C26E70" w:rsidP="009C6AE0">
      <w:pPr>
        <w:pStyle w:val="SpecSpecifierNotes"/>
      </w:pPr>
      <w:r>
        <w:t>All lath and lath accessories must be corrosion resistant. Use stainless steel lath in coastal regions and other applications when durability, corrosion of lath, and staining may be a concern.</w:t>
      </w:r>
    </w:p>
    <w:p w:rsidR="006E5BEA" w:rsidRDefault="006E5BEA" w:rsidP="002855A3">
      <w:pPr>
        <w:pStyle w:val="Heading2"/>
      </w:pPr>
      <w:r>
        <w:t>LATH</w:t>
      </w:r>
    </w:p>
    <w:p w:rsidR="006E5BEA" w:rsidRDefault="00275D37" w:rsidP="00346A17">
      <w:pPr>
        <w:pStyle w:val="Heading3"/>
      </w:pPr>
      <w:r>
        <w:t>Metal Lath:  Galvanized, expanded diamond metal lath, 3.4 lbs/sg yd (1.8 kg/sq m), minimum, in compliance with ASTM C847.</w:t>
      </w:r>
    </w:p>
    <w:p w:rsidR="00275D37" w:rsidRDefault="00275D37" w:rsidP="00346A17">
      <w:pPr>
        <w:pStyle w:val="Heading3"/>
      </w:pPr>
      <w:r>
        <w:t xml:space="preserve">Non-Metallic Lath:  </w:t>
      </w:r>
      <w:r w:rsidR="003D2713">
        <w:t>Comply with standards of ASTM C1780, and acceptable to authorities having jurisdiction.</w:t>
      </w:r>
    </w:p>
    <w:p w:rsidR="003D2713" w:rsidRDefault="003D2713" w:rsidP="00346A17">
      <w:pPr>
        <w:pStyle w:val="Heading3"/>
      </w:pPr>
      <w:r>
        <w:t xml:space="preserve">Provide self-furring lath or </w:t>
      </w:r>
      <w:r w:rsidR="00437808">
        <w:t xml:space="preserve">attach lath </w:t>
      </w:r>
      <w:r>
        <w:t>with self-furring fasteners that allows at least 1/4 inch (6.4 mm) of mortar behind front of lath.</w:t>
      </w:r>
    </w:p>
    <w:p w:rsidR="00A34708" w:rsidRPr="0049799E" w:rsidRDefault="00A34708" w:rsidP="002855A3">
      <w:pPr>
        <w:pStyle w:val="Heading2"/>
      </w:pPr>
      <w:r w:rsidRPr="0049799E">
        <w:t>ACCESSORIES</w:t>
      </w:r>
    </w:p>
    <w:p w:rsidR="00CD7BBC" w:rsidRDefault="00B917DD" w:rsidP="00346A17">
      <w:pPr>
        <w:pStyle w:val="Heading3"/>
      </w:pPr>
      <w:r>
        <w:t>Sealants:</w:t>
      </w:r>
      <w:r w:rsidR="00592D95">
        <w:t xml:space="preserve">  </w:t>
      </w:r>
      <w:r w:rsidR="00C85358">
        <w:t>Non-staining type, r</w:t>
      </w:r>
      <w:r w:rsidR="00EB279A">
        <w:t>efer to Section 07 9200</w:t>
      </w:r>
      <w:r w:rsidR="00C85358">
        <w:t xml:space="preserve"> for additional requirements</w:t>
      </w:r>
      <w:r w:rsidR="00EB279A">
        <w:t>.</w:t>
      </w:r>
    </w:p>
    <w:p w:rsidR="00EB279A" w:rsidRDefault="00EB279A" w:rsidP="00346A17">
      <w:pPr>
        <w:pStyle w:val="Heading3"/>
      </w:pPr>
      <w:r>
        <w:lastRenderedPageBreak/>
        <w:t>Setting Shims:  Sized to suit stone joint thicknesses and bed depths without intruding into depths required for joint sealants.</w:t>
      </w:r>
    </w:p>
    <w:p w:rsidR="00EB279A" w:rsidRDefault="00EB279A" w:rsidP="008D1257">
      <w:pPr>
        <w:pStyle w:val="Heading4"/>
      </w:pPr>
      <w:r>
        <w:t>Materials:  Lead, stainless steel, or plastic shims; non-staining to limestone.</w:t>
      </w:r>
    </w:p>
    <w:p w:rsidR="00EB279A" w:rsidRDefault="00EB279A" w:rsidP="00346A17">
      <w:pPr>
        <w:pStyle w:val="Heading3"/>
      </w:pPr>
      <w:r>
        <w:t xml:space="preserve">Concealed Flashing:  Fabricate from </w:t>
      </w:r>
      <w:r w:rsidRPr="00EB279A">
        <w:rPr>
          <w:b/>
        </w:rPr>
        <w:t>[stainless steel]</w:t>
      </w:r>
      <w:r>
        <w:t xml:space="preserve"> or </w:t>
      </w:r>
      <w:r w:rsidRPr="00EB279A">
        <w:rPr>
          <w:b/>
        </w:rPr>
        <w:t>[materials as indicated in Section 07 6200]</w:t>
      </w:r>
      <w:r w:rsidR="003159D2" w:rsidRPr="003159D2">
        <w:t>,</w:t>
      </w:r>
      <w:r w:rsidR="003159D2">
        <w:rPr>
          <w:b/>
        </w:rPr>
        <w:t xml:space="preserve"> </w:t>
      </w:r>
      <w:r w:rsidR="003159D2" w:rsidRPr="003159D2">
        <w:t>with m</w:t>
      </w:r>
      <w:r w:rsidRPr="003159D2">
        <w:t>inimum</w:t>
      </w:r>
      <w:r>
        <w:t xml:space="preserve"> thickness </w:t>
      </w:r>
      <w:r w:rsidR="003159D2">
        <w:t xml:space="preserve">of </w:t>
      </w:r>
      <w:r>
        <w:t>0.015 inch (0.38 mm).</w:t>
      </w:r>
    </w:p>
    <w:p w:rsidR="00EB279A" w:rsidRDefault="00EB279A" w:rsidP="00346A17">
      <w:pPr>
        <w:pStyle w:val="Heading3"/>
      </w:pPr>
      <w:r>
        <w:t>Weep</w:t>
      </w:r>
      <w:r w:rsidR="003765E8">
        <w:t xml:space="preserve"> Vent</w:t>
      </w:r>
      <w:r>
        <w:t xml:space="preserve">s:  </w:t>
      </w:r>
      <w:r w:rsidR="003765E8">
        <w:t xml:space="preserve">Corrosion resistant, 24 inches (610 mm) on center, </w:t>
      </w:r>
      <w:r w:rsidR="00D15F58">
        <w:t>extend</w:t>
      </w:r>
      <w:r w:rsidR="003765E8">
        <w:t>ing</w:t>
      </w:r>
      <w:r w:rsidR="00D15F58">
        <w:t xml:space="preserve"> from interior cavity o</w:t>
      </w:r>
      <w:r w:rsidR="003765E8">
        <w:t>ut to exterior face of veneer units</w:t>
      </w:r>
      <w:r w:rsidR="00D15F58">
        <w:t>.</w:t>
      </w:r>
    </w:p>
    <w:p w:rsidR="003765E8" w:rsidRDefault="003765E8" w:rsidP="00346A17">
      <w:pPr>
        <w:pStyle w:val="Heading3"/>
      </w:pPr>
      <w:r>
        <w:t>Rope Wicks:  Corrosion resistant, 16 inches (406 mm) on center, extending from interior cavity out to exterior face of veneer units.</w:t>
      </w:r>
    </w:p>
    <w:p w:rsidR="00F70764" w:rsidRDefault="00F70764" w:rsidP="00346A17">
      <w:pPr>
        <w:pStyle w:val="Heading3"/>
      </w:pPr>
      <w:r>
        <w:t>Weather Resistant Barrier (WRB):  Provide WRB in compliance with local building code and the authorities having jurisdiction within wall assembly</w:t>
      </w:r>
      <w:r w:rsidR="009354C3">
        <w:t xml:space="preserve"> to control condensation and other moisture in wall.</w:t>
      </w:r>
    </w:p>
    <w:p w:rsidR="009354C3" w:rsidRDefault="009354C3" w:rsidP="008D1257">
      <w:pPr>
        <w:pStyle w:val="Heading4"/>
      </w:pPr>
      <w:r>
        <w:t>Refer to Section 07 2500 for additional requirements.</w:t>
      </w:r>
    </w:p>
    <w:p w:rsidR="009354C3" w:rsidRDefault="009354C3" w:rsidP="00346A17">
      <w:pPr>
        <w:pStyle w:val="Heading3"/>
      </w:pPr>
      <w:r>
        <w:t xml:space="preserve">Drainage Mats:  Provide </w:t>
      </w:r>
      <w:r w:rsidR="008D1257">
        <w:t xml:space="preserve">rigid </w:t>
      </w:r>
      <w:r>
        <w:t xml:space="preserve">drainage mats in compliance with local building code and authorities having jurisdiction within wall assembly to allow moisture to flow downward and out </w:t>
      </w:r>
      <w:r w:rsidR="009F28A4">
        <w:t>weeps system providing a rapid drying capacity.</w:t>
      </w:r>
    </w:p>
    <w:p w:rsidR="008D1257" w:rsidRDefault="008D1257" w:rsidP="008D1257">
      <w:pPr>
        <w:pStyle w:val="Heading4"/>
      </w:pPr>
      <w:r>
        <w:t>Thickness:  3/16 inch (4.8 mm) minimum to 3/4 inch (19 mm) maximum.</w:t>
      </w:r>
    </w:p>
    <w:p w:rsidR="00346A17" w:rsidRDefault="00346A17" w:rsidP="00346A17">
      <w:pPr>
        <w:pStyle w:val="Heading3"/>
      </w:pPr>
      <w:r>
        <w:t>Casing Beads:  Corrosion resistant, used to cover exposed scratch coat and setting bed at edge of wall panels, or to define movement joints in scratch coat or setting bed.</w:t>
      </w:r>
    </w:p>
    <w:p w:rsidR="00B81794" w:rsidRPr="005B6D63" w:rsidRDefault="000015F4" w:rsidP="009070C1">
      <w:pPr>
        <w:pStyle w:val="Heading1"/>
      </w:pPr>
      <w:r>
        <w:t xml:space="preserve"> </w:t>
      </w:r>
      <w:r w:rsidR="009624B6" w:rsidRPr="005B6D63">
        <w:t>-</w:t>
      </w:r>
      <w:r w:rsidR="00783A7C" w:rsidRPr="005B6D63">
        <w:t xml:space="preserve"> </w:t>
      </w:r>
      <w:r w:rsidR="00B81794" w:rsidRPr="005B6D63">
        <w:t>EXECUTION</w:t>
      </w:r>
    </w:p>
    <w:p w:rsidR="00B81794" w:rsidRPr="0049799E" w:rsidRDefault="00DE705E" w:rsidP="002855A3">
      <w:pPr>
        <w:pStyle w:val="Heading2"/>
      </w:pPr>
      <w:r w:rsidRPr="0049799E">
        <w:t>EXAMINATION</w:t>
      </w:r>
    </w:p>
    <w:p w:rsidR="00111BCF" w:rsidRDefault="00A239F5" w:rsidP="00346A17">
      <w:pPr>
        <w:pStyle w:val="Heading3"/>
      </w:pPr>
      <w:r>
        <w:t xml:space="preserve">Examine surfaces to receive </w:t>
      </w:r>
      <w:r w:rsidR="00FD54FE">
        <w:t xml:space="preserve">adhered </w:t>
      </w:r>
      <w:r>
        <w:t>limestone masonry</w:t>
      </w:r>
      <w:r w:rsidR="00D75007">
        <w:t xml:space="preserve"> veneer</w:t>
      </w:r>
      <w:r>
        <w:t xml:space="preserve"> and conditions under which limestone masonry will be installed, with Installer present, for compliance with specified requirements</w:t>
      </w:r>
      <w:r w:rsidR="00111BCF">
        <w:t>.</w:t>
      </w:r>
    </w:p>
    <w:p w:rsidR="00FD54FE" w:rsidRDefault="005A4F3A" w:rsidP="008D1257">
      <w:pPr>
        <w:pStyle w:val="Heading4"/>
      </w:pPr>
      <w:r>
        <w:t xml:space="preserve">Verify that supporting </w:t>
      </w:r>
      <w:r w:rsidR="00FD54FE">
        <w:t xml:space="preserve">components </w:t>
      </w:r>
      <w:r>
        <w:t xml:space="preserve">and design drawings are in compliance with </w:t>
      </w:r>
      <w:r w:rsidR="00FD54FE">
        <w:t>local building code</w:t>
      </w:r>
      <w:r>
        <w:t xml:space="preserve"> for areas </w:t>
      </w:r>
      <w:r w:rsidR="004A1A7B">
        <w:t>having</w:t>
      </w:r>
      <w:r>
        <w:t xml:space="preserve"> adhered limestone masonry veneer</w:t>
      </w:r>
      <w:r w:rsidR="004A1A7B">
        <w:t xml:space="preserve"> installations</w:t>
      </w:r>
      <w:r>
        <w:t>.</w:t>
      </w:r>
      <w:r w:rsidR="004A1A7B">
        <w:t xml:space="preserve"> </w:t>
      </w:r>
    </w:p>
    <w:p w:rsidR="004A5B0A" w:rsidRDefault="004A5B0A" w:rsidP="00346A17">
      <w:pPr>
        <w:pStyle w:val="Heading3"/>
      </w:pPr>
      <w:r>
        <w:t>Examine veneer units for cracks, damage, consistent thickness, cleanliness, and excessive over-cut corner pieces, to be less than 1/3 stone depth.</w:t>
      </w:r>
    </w:p>
    <w:p w:rsidR="004A5B0A" w:rsidRDefault="004A5B0A" w:rsidP="00346A17">
      <w:pPr>
        <w:pStyle w:val="Heading3"/>
      </w:pPr>
      <w:r>
        <w:t>Submit written report, validated by Installer, listing any conditions that are not in compliance with specified requirements.</w:t>
      </w:r>
    </w:p>
    <w:p w:rsidR="00111BCF" w:rsidRDefault="00111BCF" w:rsidP="00346A17">
      <w:pPr>
        <w:pStyle w:val="Heading3"/>
      </w:pPr>
      <w:r>
        <w:t xml:space="preserve">Do not proceed with installation until surfaces and conditions comply with specified requirements for limestone masonry or other </w:t>
      </w:r>
      <w:r w:rsidR="00FC64D5">
        <w:t xml:space="preserve">related </w:t>
      </w:r>
      <w:r>
        <w:t xml:space="preserve">work that affects </w:t>
      </w:r>
      <w:r w:rsidR="00E60C4D">
        <w:t>this</w:t>
      </w:r>
      <w:r>
        <w:t xml:space="preserve"> </w:t>
      </w:r>
      <w:r w:rsidR="00E60C4D">
        <w:t>W</w:t>
      </w:r>
      <w:r>
        <w:t>ork.</w:t>
      </w:r>
    </w:p>
    <w:p w:rsidR="00857BCD" w:rsidRPr="0049799E" w:rsidRDefault="00857BCD" w:rsidP="002855A3">
      <w:pPr>
        <w:pStyle w:val="Heading2"/>
      </w:pPr>
      <w:r w:rsidRPr="0049799E">
        <w:t>PREPARATION</w:t>
      </w:r>
    </w:p>
    <w:p w:rsidR="00282845" w:rsidRDefault="00FC64D5" w:rsidP="00346A17">
      <w:pPr>
        <w:pStyle w:val="Heading3"/>
      </w:pPr>
      <w:r>
        <w:t xml:space="preserve">Advise installers of related work about specific requirements for proper placement and installation of inserts, flashing reglets, and other necessary items to be used for anchoring, supporting, and flashing of </w:t>
      </w:r>
      <w:r w:rsidR="00E60C4D">
        <w:t>this</w:t>
      </w:r>
      <w:r>
        <w:t xml:space="preserve"> </w:t>
      </w:r>
      <w:r w:rsidR="00E60C4D">
        <w:t>W</w:t>
      </w:r>
      <w:r>
        <w:t>ork.</w:t>
      </w:r>
    </w:p>
    <w:p w:rsidR="00372A3E" w:rsidRDefault="00372A3E" w:rsidP="008D1257">
      <w:pPr>
        <w:pStyle w:val="Heading4"/>
      </w:pPr>
      <w:r>
        <w:t>Provide installers of related work with drawings or templates showing proper locations of these items.</w:t>
      </w:r>
    </w:p>
    <w:p w:rsidR="00372A3E" w:rsidRDefault="00372A3E" w:rsidP="008D1257">
      <w:pPr>
        <w:pStyle w:val="Heading4"/>
      </w:pPr>
      <w:r>
        <w:t>Installer of weld-plates and other embedded materials used for connection of limestone masonry to provide drawings to installer of limestone masonry work indicating accurate locations of these materials.</w:t>
      </w:r>
    </w:p>
    <w:p w:rsidR="00372A3E" w:rsidRDefault="00372A3E" w:rsidP="00346A17">
      <w:pPr>
        <w:pStyle w:val="Heading3"/>
      </w:pPr>
      <w:r>
        <w:t>Prior to setting, clean limestone surfaces that have become dirty or stained</w:t>
      </w:r>
      <w:r w:rsidR="003371B1">
        <w:t xml:space="preserve"> by removing soil, stains, and other foreign materials.</w:t>
      </w:r>
    </w:p>
    <w:p w:rsidR="003371B1" w:rsidRDefault="003371B1" w:rsidP="008D1257">
      <w:pPr>
        <w:pStyle w:val="Heading4"/>
      </w:pPr>
      <w:r>
        <w:lastRenderedPageBreak/>
        <w:t>Thoroughly clean limestone by scrubbing stones with fiber brushes followed by thorough drenching with clean clear water, and using only mild cleaning compounds that do not contain any acids, caustic or abrasive materials.</w:t>
      </w:r>
    </w:p>
    <w:p w:rsidR="00F4480A" w:rsidRPr="00F36035" w:rsidRDefault="00F4480A" w:rsidP="00F4480A">
      <w:pPr>
        <w:pStyle w:val="SpecSpecifierNotes"/>
      </w:pPr>
      <w:r w:rsidRPr="00F36035">
        <w:t xml:space="preserve">Specifier Note: </w:t>
      </w:r>
      <w:r>
        <w:t xml:space="preserve"> Select from the following </w:t>
      </w:r>
      <w:r w:rsidR="00543A86">
        <w:t>thin veneer lath</w:t>
      </w:r>
      <w:r w:rsidR="0071533A">
        <w:t xml:space="preserve"> and </w:t>
      </w:r>
      <w:r w:rsidR="008D1257">
        <w:t xml:space="preserve">type of </w:t>
      </w:r>
      <w:r w:rsidR="0071533A">
        <w:t>scratch coat</w:t>
      </w:r>
      <w:r w:rsidR="00543A86">
        <w:t xml:space="preserve"> installation criteria</w:t>
      </w:r>
      <w:r>
        <w:t xml:space="preserve"> in compliance with project requirements</w:t>
      </w:r>
      <w:r w:rsidRPr="00F36035">
        <w:t>.</w:t>
      </w:r>
    </w:p>
    <w:p w:rsidR="00F960C0" w:rsidRPr="0049799E" w:rsidRDefault="00D74B31" w:rsidP="002855A3">
      <w:pPr>
        <w:pStyle w:val="Heading2"/>
      </w:pPr>
      <w:r w:rsidRPr="0049799E">
        <w:t>INSTALLATION</w:t>
      </w:r>
    </w:p>
    <w:p w:rsidR="003D2713" w:rsidRDefault="00B22ECF" w:rsidP="00346A17">
      <w:pPr>
        <w:pStyle w:val="Heading3"/>
      </w:pPr>
      <w:r>
        <w:t xml:space="preserve">Thin Veneer </w:t>
      </w:r>
      <w:r w:rsidR="003D2713">
        <w:t>L</w:t>
      </w:r>
      <w:r w:rsidR="006C4548">
        <w:t>ath Installation:</w:t>
      </w:r>
      <w:r w:rsidR="004526A4">
        <w:t xml:space="preserve">  Comply with </w:t>
      </w:r>
      <w:r>
        <w:t>Indiana Limestone</w:t>
      </w:r>
      <w:r w:rsidR="00602F76">
        <w:t xml:space="preserve"> Company’s</w:t>
      </w:r>
      <w:r>
        <w:t xml:space="preserve"> </w:t>
      </w:r>
      <w:r w:rsidR="00602F76">
        <w:t>“</w:t>
      </w:r>
      <w:r>
        <w:t>Thin Veneer Installation Guide</w:t>
      </w:r>
      <w:r w:rsidR="00602F76">
        <w:t>”, latest edition</w:t>
      </w:r>
      <w:r>
        <w:t>.</w:t>
      </w:r>
    </w:p>
    <w:p w:rsidR="003D2713" w:rsidRDefault="00B43F90" w:rsidP="008D1257">
      <w:pPr>
        <w:pStyle w:val="Heading4"/>
      </w:pPr>
      <w:r>
        <w:t xml:space="preserve">Install metal lath with cup profile facing up to prevent mortar from sagging and to </w:t>
      </w:r>
      <w:r w:rsidR="00DF6770">
        <w:t xml:space="preserve">ensure </w:t>
      </w:r>
      <w:r>
        <w:t>physical bond</w:t>
      </w:r>
      <w:r w:rsidR="00F3642A">
        <w:t xml:space="preserve"> in compliance</w:t>
      </w:r>
      <w:r w:rsidR="007A3338">
        <w:t xml:space="preserve"> with ASTM C1063</w:t>
      </w:r>
      <w:r>
        <w:t>.</w:t>
      </w:r>
    </w:p>
    <w:p w:rsidR="00DF6770" w:rsidRDefault="00DF6770" w:rsidP="00DF6770">
      <w:pPr>
        <w:pStyle w:val="Heading5"/>
      </w:pPr>
      <w:r>
        <w:t xml:space="preserve">Install lath so that upon swiping hand down the face of lath it will feel rough, and upon swiping up </w:t>
      </w:r>
      <w:r w:rsidR="00F3642A">
        <w:t xml:space="preserve">the face of lath </w:t>
      </w:r>
      <w:r>
        <w:t>it will feel smooth.</w:t>
      </w:r>
    </w:p>
    <w:p w:rsidR="00B43F90" w:rsidRDefault="00B43F90" w:rsidP="008D1257">
      <w:pPr>
        <w:pStyle w:val="Heading4"/>
      </w:pPr>
      <w:r>
        <w:t>Lap metal lath at least 1 inch (25.4 mm) on each side and ends, with staggered ends of adjoining sheets of lath.</w:t>
      </w:r>
    </w:p>
    <w:p w:rsidR="00B43F90" w:rsidRDefault="00B43F90" w:rsidP="008D1257">
      <w:pPr>
        <w:pStyle w:val="Heading4"/>
      </w:pPr>
      <w:r>
        <w:t>Install lath tight against supporting substrate to prevent spring back effect.</w:t>
      </w:r>
    </w:p>
    <w:p w:rsidR="00B43F90" w:rsidRDefault="00F3642A" w:rsidP="008D1257">
      <w:pPr>
        <w:pStyle w:val="Heading4"/>
      </w:pPr>
      <w:r>
        <w:t>Tightly w</w:t>
      </w:r>
      <w:r w:rsidR="00B43F90">
        <w:t xml:space="preserve">rap metal lath at least 12 inches (305 mm) </w:t>
      </w:r>
      <w:r>
        <w:t xml:space="preserve">around corners </w:t>
      </w:r>
      <w:r w:rsidR="00B43F90">
        <w:t>and fasten to framing member.</w:t>
      </w:r>
    </w:p>
    <w:p w:rsidR="00B43F90" w:rsidRDefault="00221A90" w:rsidP="008D1257">
      <w:pPr>
        <w:pStyle w:val="Heading4"/>
      </w:pPr>
      <w:r>
        <w:t xml:space="preserve">Install </w:t>
      </w:r>
      <w:r w:rsidR="000C1E34">
        <w:t xml:space="preserve">corrosion resistant </w:t>
      </w:r>
      <w:r>
        <w:t xml:space="preserve">fasteners </w:t>
      </w:r>
      <w:r w:rsidR="00602F76">
        <w:t xml:space="preserve">in compliance with ASTM C1063 and </w:t>
      </w:r>
      <w:r>
        <w:t>as follows:</w:t>
      </w:r>
    </w:p>
    <w:p w:rsidR="00221A90" w:rsidRDefault="00221A90" w:rsidP="00221A90">
      <w:pPr>
        <w:pStyle w:val="Heading5"/>
      </w:pPr>
      <w:r>
        <w:t>Wood Studs:  Penetrate at least 1-1/4 inch (31.8 mm).</w:t>
      </w:r>
    </w:p>
    <w:p w:rsidR="00221A90" w:rsidRDefault="00221A90" w:rsidP="00221A90">
      <w:pPr>
        <w:pStyle w:val="Heading5"/>
      </w:pPr>
      <w:r>
        <w:t>Metal Studs:  Penetrate at least 3/8 inch (9.5 mm).</w:t>
      </w:r>
    </w:p>
    <w:p w:rsidR="00221A90" w:rsidRDefault="00221A90" w:rsidP="00221A90">
      <w:pPr>
        <w:pStyle w:val="Heading5"/>
      </w:pPr>
      <w:r>
        <w:t xml:space="preserve">Provide with at least 7/16 inch (11 mm) diameter non-corrosive washer </w:t>
      </w:r>
      <w:r w:rsidR="00602F76">
        <w:t xml:space="preserve">or head </w:t>
      </w:r>
      <w:r>
        <w:t>to prevent lath pull out.</w:t>
      </w:r>
    </w:p>
    <w:p w:rsidR="00221A90" w:rsidRDefault="007259F1" w:rsidP="00221A90">
      <w:pPr>
        <w:pStyle w:val="Heading5"/>
      </w:pPr>
      <w:r>
        <w:t xml:space="preserve">Continuous Exterior Insulation Less Than 1/2 inch (12.7 mm) Thick:  </w:t>
      </w:r>
      <w:r w:rsidR="00221A90">
        <w:t>Space fasteners at 7 inch (178 mm) on center</w:t>
      </w:r>
      <w:r w:rsidR="00602F76">
        <w:t>, maximum,</w:t>
      </w:r>
      <w:r w:rsidR="00221A90">
        <w:t xml:space="preserve"> vertically and 16 inch (406 mm) </w:t>
      </w:r>
      <w:r w:rsidR="004526A4">
        <w:t>on center</w:t>
      </w:r>
      <w:r w:rsidR="00602F76">
        <w:t>, maximum,</w:t>
      </w:r>
      <w:r w:rsidR="004526A4">
        <w:t xml:space="preserve"> horizontally.</w:t>
      </w:r>
    </w:p>
    <w:p w:rsidR="007259F1" w:rsidRDefault="007259F1" w:rsidP="00221A90">
      <w:pPr>
        <w:pStyle w:val="Heading5"/>
      </w:pPr>
      <w:r>
        <w:t>Continuous Exterior Insulation Greater Than 1/2 inch (12.7 mm) Thick:  Provide sheathing and lath fasteners spacing and type to carry dead and live loads as established by licensed structural engineer.</w:t>
      </w:r>
    </w:p>
    <w:p w:rsidR="004526A4" w:rsidRDefault="004526A4" w:rsidP="008D1257">
      <w:pPr>
        <w:pStyle w:val="Heading4"/>
      </w:pPr>
      <w:r>
        <w:t xml:space="preserve">Adhered Limestone Veneer Exceeding 25 PSF:  </w:t>
      </w:r>
      <w:r w:rsidR="007259F1">
        <w:t>P</w:t>
      </w:r>
      <w:r>
        <w:t xml:space="preserve">rovide non-corrosive Z-furring channels to support </w:t>
      </w:r>
      <w:r w:rsidR="00B22ECF">
        <w:t xml:space="preserve">adhered </w:t>
      </w:r>
      <w:r>
        <w:t xml:space="preserve">limestone </w:t>
      </w:r>
      <w:r w:rsidR="00B22ECF">
        <w:t>masonry veneer</w:t>
      </w:r>
      <w:r>
        <w:t xml:space="preserve">, </w:t>
      </w:r>
      <w:r w:rsidR="007259F1">
        <w:t xml:space="preserve">and </w:t>
      </w:r>
      <w:r>
        <w:t>install Z-furring perpendicular to wall framing</w:t>
      </w:r>
      <w:r w:rsidR="00010E94">
        <w:t xml:space="preserve"> to minimize thermal bridging</w:t>
      </w:r>
      <w:r>
        <w:t>.</w:t>
      </w:r>
    </w:p>
    <w:p w:rsidR="000C6C65" w:rsidRDefault="000C6C65" w:rsidP="00346A17">
      <w:pPr>
        <w:pStyle w:val="Heading3"/>
      </w:pPr>
      <w:r>
        <w:t>Scratch Coat:  Use traditional hardened scratch coat method as follows:</w:t>
      </w:r>
    </w:p>
    <w:p w:rsidR="000C6C65" w:rsidRDefault="000C6C65" w:rsidP="008D1257">
      <w:pPr>
        <w:pStyle w:val="Heading4"/>
      </w:pPr>
      <w:r>
        <w:t>Encapsulate lath with 1/2 inch (12.7 mm) to 3/4 inch (19 mm) thick mortar.</w:t>
      </w:r>
    </w:p>
    <w:p w:rsidR="000C6C65" w:rsidRDefault="000C6C65" w:rsidP="008D1257">
      <w:pPr>
        <w:pStyle w:val="Heading4"/>
      </w:pPr>
      <w:r>
        <w:t>Provide horizontal texture in scratch coat with steel comb or 1/8 inch (3.1 mm) notched trowel.</w:t>
      </w:r>
    </w:p>
    <w:p w:rsidR="000C6C65" w:rsidRDefault="000C6C65" w:rsidP="008D1257">
      <w:pPr>
        <w:pStyle w:val="Heading4"/>
      </w:pPr>
      <w:r>
        <w:t>Allow scratch coat to dry for 24 to 48 hours.</w:t>
      </w:r>
    </w:p>
    <w:p w:rsidR="000C6C65" w:rsidRDefault="000C6C65" w:rsidP="008D1257">
      <w:pPr>
        <w:pStyle w:val="Heading4"/>
      </w:pPr>
      <w:r>
        <w:t>Dampen scratch coat with potable water prior to installation of veneer.</w:t>
      </w:r>
    </w:p>
    <w:p w:rsidR="000C6C65" w:rsidRDefault="000C6C65" w:rsidP="00346A17">
      <w:pPr>
        <w:pStyle w:val="Heading3"/>
      </w:pPr>
      <w:r>
        <w:t>Scratch Coat:  Use “Scratch and Go” method for construction sequencing purposes as follows:</w:t>
      </w:r>
    </w:p>
    <w:p w:rsidR="000C6C65" w:rsidRDefault="000C6C65" w:rsidP="008D1257">
      <w:pPr>
        <w:pStyle w:val="Heading4"/>
      </w:pPr>
      <w:r>
        <w:t>Encapsulate lath with 1/2 inch (12.7 mm) to 3/4 inch (19 mm) thick mortar.</w:t>
      </w:r>
    </w:p>
    <w:p w:rsidR="000C6C65" w:rsidRDefault="000C6C65" w:rsidP="008D1257">
      <w:pPr>
        <w:pStyle w:val="Heading4"/>
      </w:pPr>
      <w:r>
        <w:t>Limit work area to 10 sq ft (</w:t>
      </w:r>
      <w:r w:rsidR="0071533A">
        <w:t>0.93 sq m) to prevent mortar from fully setting on wall prior to placement of veneer.</w:t>
      </w:r>
    </w:p>
    <w:p w:rsidR="0071533A" w:rsidRDefault="0071533A" w:rsidP="008D1257">
      <w:pPr>
        <w:pStyle w:val="Heading4"/>
      </w:pPr>
      <w:r>
        <w:t>Back-butter and install veneer units.</w:t>
      </w:r>
    </w:p>
    <w:p w:rsidR="0071533A" w:rsidRDefault="0071533A" w:rsidP="008D1257">
      <w:pPr>
        <w:pStyle w:val="Heading4"/>
      </w:pPr>
      <w:r>
        <w:t>Use shims to prevent veneer from sagging.</w:t>
      </w:r>
    </w:p>
    <w:p w:rsidR="0071533A" w:rsidRDefault="0071533A" w:rsidP="00346A17">
      <w:pPr>
        <w:pStyle w:val="Heading3"/>
      </w:pPr>
      <w:r>
        <w:t xml:space="preserve">Setting of Veneer Units:  </w:t>
      </w:r>
    </w:p>
    <w:p w:rsidR="0071533A" w:rsidRDefault="0071533A" w:rsidP="008D1257">
      <w:pPr>
        <w:pStyle w:val="Heading4"/>
      </w:pPr>
      <w:r>
        <w:t>Dampen dried scratch coat or cement board sheathing with potable water before applying veneer units; moist surface but not saturated.</w:t>
      </w:r>
    </w:p>
    <w:p w:rsidR="0071533A" w:rsidRDefault="00AA6C9D" w:rsidP="008D1257">
      <w:pPr>
        <w:pStyle w:val="Heading4"/>
      </w:pPr>
      <w:r>
        <w:t>Hot Weather Conditions:  Dampen back of veneer.</w:t>
      </w:r>
    </w:p>
    <w:p w:rsidR="00AA6C9D" w:rsidRDefault="00AA6C9D" w:rsidP="008D1257">
      <w:pPr>
        <w:pStyle w:val="Heading4"/>
      </w:pPr>
      <w:r>
        <w:t>Apply at least 1/2 inch (12.7 mm) thick setting bed to 100 percent of back of veneer unit in compliance with ASTM C1242.</w:t>
      </w:r>
    </w:p>
    <w:p w:rsidR="00AA6C9D" w:rsidRDefault="00AA6C9D" w:rsidP="008D1257">
      <w:pPr>
        <w:pStyle w:val="Heading4"/>
      </w:pPr>
      <w:r>
        <w:lastRenderedPageBreak/>
        <w:t>Apply slight excess of mortar at stone edges to allow mortar to squeeze out of the stone edges and fill joints when pressure is applied.</w:t>
      </w:r>
    </w:p>
    <w:p w:rsidR="00AA6C9D" w:rsidRDefault="00AA6C9D" w:rsidP="008D1257">
      <w:pPr>
        <w:pStyle w:val="Heading4"/>
      </w:pPr>
      <w:r>
        <w:t>Apply stone firmly into scratch coat with slight rotating motion.</w:t>
      </w:r>
    </w:p>
    <w:p w:rsidR="00AA6C9D" w:rsidRDefault="00AA6C9D" w:rsidP="008D1257">
      <w:pPr>
        <w:pStyle w:val="Heading4"/>
      </w:pPr>
      <w:r>
        <w:t>Remove units that are disturbed or moved during installation, and reset with new mortar.</w:t>
      </w:r>
    </w:p>
    <w:p w:rsidR="00AA6C9D" w:rsidRDefault="00AA6C9D" w:rsidP="008D1257">
      <w:pPr>
        <w:pStyle w:val="Heading4"/>
      </w:pPr>
      <w:r>
        <w:t>Do not install units when other trades working nearby are creating vibration within 24 hour period after units are installed.</w:t>
      </w:r>
    </w:p>
    <w:p w:rsidR="00B02601" w:rsidRDefault="00B02601" w:rsidP="008D1257">
      <w:pPr>
        <w:pStyle w:val="Heading4"/>
      </w:pPr>
      <w:r>
        <w:t>Total mortar thickness behind stone units shall range from 3/4 inch (19 mm) to 1-1/4 inch (31.8 mm) thick.</w:t>
      </w:r>
    </w:p>
    <w:p w:rsidR="00B02601" w:rsidRDefault="00B02601" w:rsidP="008D1257">
      <w:pPr>
        <w:pStyle w:val="Heading4"/>
      </w:pPr>
      <w:r>
        <w:t>Install veneer units from top down to assist with keeping units clean.</w:t>
      </w:r>
    </w:p>
    <w:p w:rsidR="005A7C3A" w:rsidRDefault="005A7C3A" w:rsidP="009C6AE0">
      <w:pPr>
        <w:pStyle w:val="SpecSpecifierNotes"/>
      </w:pPr>
      <w:r>
        <w:t xml:space="preserve">Specifier Note:  The tolerances indicated in the following article are masonry industry setting tolerances and are provided for the specifier’s convenience. As a production industry, the Indiana Limestone industry cannot and does not control them. </w:t>
      </w:r>
    </w:p>
    <w:p w:rsidR="005A7C3A" w:rsidRDefault="005A7C3A" w:rsidP="002855A3">
      <w:pPr>
        <w:pStyle w:val="Heading2"/>
      </w:pPr>
      <w:r>
        <w:t>TOLERANCES</w:t>
      </w:r>
    </w:p>
    <w:p w:rsidR="005A7C3A" w:rsidRDefault="00AB21F1" w:rsidP="00346A17">
      <w:pPr>
        <w:pStyle w:val="Heading3"/>
      </w:pPr>
      <w:r>
        <w:t>Variations from Plumb:</w:t>
      </w:r>
    </w:p>
    <w:p w:rsidR="00AB21F1" w:rsidRDefault="00AB21F1" w:rsidP="008D1257">
      <w:pPr>
        <w:pStyle w:val="Heading4"/>
      </w:pPr>
      <w:r>
        <w:t>For lines and surfaces of columns, walls or other vertical surfaces, do not exceed:</w:t>
      </w:r>
    </w:p>
    <w:p w:rsidR="00AB21F1" w:rsidRDefault="00AB21F1" w:rsidP="002C59E1">
      <w:pPr>
        <w:pStyle w:val="Heading5"/>
      </w:pPr>
      <w:r>
        <w:t>1/4 inch in 10 feet (6.4 mm in 3 m).</w:t>
      </w:r>
    </w:p>
    <w:p w:rsidR="00AB21F1" w:rsidRDefault="00AB21F1" w:rsidP="002C59E1">
      <w:pPr>
        <w:pStyle w:val="Heading5"/>
      </w:pPr>
      <w:r>
        <w:t>3/8 inch (9.5 mm) in story height, 20 feet (6 m) maximum.</w:t>
      </w:r>
    </w:p>
    <w:p w:rsidR="00AB21F1" w:rsidRDefault="00AB21F1" w:rsidP="002C59E1">
      <w:pPr>
        <w:pStyle w:val="Heading5"/>
      </w:pPr>
      <w:r>
        <w:t>1/2 inch in 40 feet (12.7 mm in 12.2 m) or more.</w:t>
      </w:r>
    </w:p>
    <w:p w:rsidR="00AB21F1" w:rsidRDefault="00AB21F1" w:rsidP="008D1257">
      <w:pPr>
        <w:pStyle w:val="Heading4"/>
      </w:pPr>
      <w:r>
        <w:t>For external corners, expansion joints and other conspicuous lines, do not exceed:</w:t>
      </w:r>
    </w:p>
    <w:p w:rsidR="00AB21F1" w:rsidRDefault="00AB21F1" w:rsidP="002C59E1">
      <w:pPr>
        <w:pStyle w:val="Heading5"/>
      </w:pPr>
      <w:r>
        <w:t>1/4 inch (6.4 mm) in any story, 20 feet (6 m) maximum.</w:t>
      </w:r>
    </w:p>
    <w:p w:rsidR="00AB21F1" w:rsidRDefault="00AB21F1" w:rsidP="002C59E1">
      <w:pPr>
        <w:pStyle w:val="Heading5"/>
      </w:pPr>
      <w:r>
        <w:t xml:space="preserve">1/2 inch </w:t>
      </w:r>
      <w:r w:rsidR="008679D3">
        <w:t>in 40 feet (12.7 mm in 12.2 m) or more.</w:t>
      </w:r>
    </w:p>
    <w:p w:rsidR="008679D3" w:rsidRDefault="008679D3" w:rsidP="00346A17">
      <w:pPr>
        <w:pStyle w:val="Heading3"/>
      </w:pPr>
      <w:r>
        <w:t>Variations from Level:</w:t>
      </w:r>
    </w:p>
    <w:p w:rsidR="008679D3" w:rsidRDefault="008679D3" w:rsidP="008D1257">
      <w:pPr>
        <w:pStyle w:val="Heading4"/>
      </w:pPr>
      <w:r>
        <w:t>For exposed lintels, sills, parapets, horizontal grooves or other horizontal surfaces, do not exceed:</w:t>
      </w:r>
    </w:p>
    <w:p w:rsidR="008679D3" w:rsidRDefault="008679D3" w:rsidP="002C59E1">
      <w:pPr>
        <w:pStyle w:val="Heading5"/>
      </w:pPr>
      <w:r>
        <w:t>1/2 inch (12.7 mm) in any bay, 20 feet (6 m) maximum.</w:t>
      </w:r>
    </w:p>
    <w:p w:rsidR="008679D3" w:rsidRDefault="008679D3" w:rsidP="002C59E1">
      <w:pPr>
        <w:pStyle w:val="Heading5"/>
      </w:pPr>
      <w:r>
        <w:t>3/4 inch in 40 feet (19 mm in 12.2 m) or more.</w:t>
      </w:r>
    </w:p>
    <w:p w:rsidR="008679D3" w:rsidRDefault="008679D3" w:rsidP="00346A17">
      <w:pPr>
        <w:pStyle w:val="Heading3"/>
      </w:pPr>
      <w:r>
        <w:t>Variations of Linear Building Lines:</w:t>
      </w:r>
    </w:p>
    <w:p w:rsidR="008679D3" w:rsidRDefault="008679D3" w:rsidP="008D1257">
      <w:pPr>
        <w:pStyle w:val="Heading4"/>
      </w:pPr>
      <w:r>
        <w:t>For positions shown in plan on drawings and related portion of columns, walls and partitions, do not exceed:</w:t>
      </w:r>
    </w:p>
    <w:p w:rsidR="008679D3" w:rsidRDefault="008679D3" w:rsidP="002C59E1">
      <w:pPr>
        <w:pStyle w:val="Heading5"/>
      </w:pPr>
      <w:r>
        <w:t>1/2 inch (12.7 mm) in any bay, 20 feet (6 m) maximum.</w:t>
      </w:r>
    </w:p>
    <w:p w:rsidR="008679D3" w:rsidRDefault="008679D3" w:rsidP="002C59E1">
      <w:pPr>
        <w:pStyle w:val="Heading5"/>
      </w:pPr>
      <w:r>
        <w:t>3/4 inch in 40 feet (19 mm in 12.2 m) or more.</w:t>
      </w:r>
    </w:p>
    <w:p w:rsidR="008679D3" w:rsidRDefault="008679D3" w:rsidP="00346A17">
      <w:pPr>
        <w:pStyle w:val="Heading3"/>
      </w:pPr>
      <w:r>
        <w:t>Variations in Cross-Sectional Dimensions:</w:t>
      </w:r>
    </w:p>
    <w:p w:rsidR="008679D3" w:rsidRDefault="008679D3" w:rsidP="008D1257">
      <w:pPr>
        <w:pStyle w:val="Heading4"/>
      </w:pPr>
      <w:r>
        <w:t>For columns and thickness of walls from dimensions indicated, do not exceed:</w:t>
      </w:r>
    </w:p>
    <w:p w:rsidR="008679D3" w:rsidRDefault="004E6848" w:rsidP="002C59E1">
      <w:pPr>
        <w:pStyle w:val="Heading5"/>
      </w:pPr>
      <w:r>
        <w:t>Plus 1/2 inch (12.7 mm), or minus 1/4 inch (6.4 mm).</w:t>
      </w:r>
    </w:p>
    <w:p w:rsidR="0049237E" w:rsidRDefault="0049237E" w:rsidP="002855A3">
      <w:pPr>
        <w:pStyle w:val="Heading2"/>
      </w:pPr>
      <w:r>
        <w:t>ADJUSTING</w:t>
      </w:r>
    </w:p>
    <w:p w:rsidR="00AC15D2" w:rsidRDefault="00AC15D2" w:rsidP="00346A17">
      <w:pPr>
        <w:pStyle w:val="Heading3"/>
      </w:pPr>
      <w:r>
        <w:t>Repair of damaged stone is permitted as some chipping of the stone is expected; repair of small chips is not required if it does not detract from the overall appearance of the work, or impair effectiveness</w:t>
      </w:r>
      <w:r w:rsidR="00515944">
        <w:t xml:space="preserve"> of mortar and sealant installation.</w:t>
      </w:r>
    </w:p>
    <w:p w:rsidR="00515944" w:rsidRDefault="00515944" w:rsidP="00346A17">
      <w:pPr>
        <w:pStyle w:val="Heading3"/>
      </w:pPr>
      <w:r>
        <w:t>Criteria for acceptance of chips and repairs will be based on industry standards and practices, unless other criteria is mutually agreed upon</w:t>
      </w:r>
      <w:r w:rsidR="00E60C4D">
        <w:t>,</w:t>
      </w:r>
      <w:r>
        <w:t xml:space="preserve"> in writing</w:t>
      </w:r>
      <w:r w:rsidR="00E60C4D">
        <w:t>,</w:t>
      </w:r>
      <w:r>
        <w:t xml:space="preserve"> by limestone </w:t>
      </w:r>
      <w:r w:rsidR="00E60C4D">
        <w:t xml:space="preserve">masonry </w:t>
      </w:r>
      <w:r>
        <w:t>supplier and the Architect.</w:t>
      </w:r>
    </w:p>
    <w:p w:rsidR="00515944" w:rsidRDefault="00515944" w:rsidP="00346A17">
      <w:pPr>
        <w:pStyle w:val="Heading3"/>
      </w:pPr>
      <w:r>
        <w:t>Remove and replace stonework with the following description:</w:t>
      </w:r>
    </w:p>
    <w:p w:rsidR="00515944" w:rsidRDefault="00515944" w:rsidP="008D1257">
      <w:pPr>
        <w:pStyle w:val="Heading4"/>
      </w:pPr>
      <w:r>
        <w:t>Stones are so damaged that repair is not possible, either structurally or aesthetically.</w:t>
      </w:r>
    </w:p>
    <w:p w:rsidR="00515944" w:rsidRDefault="00515944" w:rsidP="008D1257">
      <w:pPr>
        <w:pStyle w:val="Heading4"/>
      </w:pPr>
      <w:r>
        <w:t>Joints are defective.</w:t>
      </w:r>
    </w:p>
    <w:p w:rsidR="00515944" w:rsidRDefault="00515944" w:rsidP="008D1257">
      <w:pPr>
        <w:pStyle w:val="Heading4"/>
      </w:pPr>
      <w:r>
        <w:t>Stones and joints are not in compliance with established standards based on samples and field-constructed mock-ups as approved by the Architect.</w:t>
      </w:r>
    </w:p>
    <w:p w:rsidR="00515944" w:rsidRDefault="00515944" w:rsidP="008D1257">
      <w:pPr>
        <w:pStyle w:val="Heading4"/>
      </w:pPr>
      <w:r>
        <w:t>Stonework is not in compliance with other specified requirements.</w:t>
      </w:r>
    </w:p>
    <w:p w:rsidR="00515944" w:rsidRDefault="00515944" w:rsidP="00346A17">
      <w:pPr>
        <w:pStyle w:val="Heading3"/>
      </w:pPr>
      <w:r>
        <w:lastRenderedPageBreak/>
        <w:t xml:space="preserve">Replace defective stonework with materials in compliance with </w:t>
      </w:r>
      <w:r w:rsidR="009134C1">
        <w:t xml:space="preserve">established standards and </w:t>
      </w:r>
      <w:r>
        <w:t>specified requirements</w:t>
      </w:r>
      <w:r w:rsidR="009134C1">
        <w:t xml:space="preserve"> and showing no evidence of replacement.</w:t>
      </w:r>
    </w:p>
    <w:p w:rsidR="00AD7B03" w:rsidRDefault="00AD7B03" w:rsidP="002855A3">
      <w:pPr>
        <w:pStyle w:val="Heading2"/>
      </w:pPr>
      <w:r>
        <w:t>FIELD QUALITY CONTROL</w:t>
      </w:r>
    </w:p>
    <w:p w:rsidR="00AD7B03" w:rsidRDefault="00AD7B03" w:rsidP="00346A17">
      <w:pPr>
        <w:pStyle w:val="Heading3"/>
      </w:pPr>
      <w:r w:rsidRPr="00AD7B03">
        <w:t>See Section 01 4000 - Quality Control, for general requirements for field quality control and inspection.</w:t>
      </w:r>
    </w:p>
    <w:p w:rsidR="00A70532" w:rsidRDefault="00A70532" w:rsidP="00346A17">
      <w:pPr>
        <w:pStyle w:val="Heading3"/>
      </w:pPr>
      <w:r>
        <w:t>Field Testing:  Provide periodic testing of veneer units during installation in compliance with ASTM C1242.</w:t>
      </w:r>
    </w:p>
    <w:p w:rsidR="00A70532" w:rsidRDefault="00A70532" w:rsidP="008D1257">
      <w:pPr>
        <w:pStyle w:val="Heading4"/>
      </w:pPr>
      <w:r>
        <w:t>Verify that fully cured veneer units are bonded to wall with at least 50 psi shear strength based on gross unit surface area when tested in accordance with ASTM C1</w:t>
      </w:r>
      <w:r w:rsidR="00F464B9">
        <w:t>780</w:t>
      </w:r>
      <w:r>
        <w:t>.</w:t>
      </w:r>
    </w:p>
    <w:p w:rsidR="00A4778E" w:rsidRPr="0049799E" w:rsidRDefault="00A4778E" w:rsidP="002855A3">
      <w:pPr>
        <w:pStyle w:val="Heading2"/>
      </w:pPr>
      <w:r w:rsidRPr="0049799E">
        <w:t>CLEANING</w:t>
      </w:r>
    </w:p>
    <w:p w:rsidR="00B02601" w:rsidRDefault="00B02601" w:rsidP="00346A17">
      <w:pPr>
        <w:pStyle w:val="Heading3"/>
      </w:pPr>
      <w:r>
        <w:t>Pre-wet veneer prior to applying cleaning solutions.</w:t>
      </w:r>
    </w:p>
    <w:p w:rsidR="00B02601" w:rsidRDefault="009134C1" w:rsidP="00346A17">
      <w:pPr>
        <w:pStyle w:val="Heading3"/>
      </w:pPr>
      <w:r>
        <w:t xml:space="preserve">Clean </w:t>
      </w:r>
      <w:r w:rsidR="008A6DA9">
        <w:t>lime</w:t>
      </w:r>
      <w:r>
        <w:t>stone</w:t>
      </w:r>
      <w:r w:rsidR="008A6DA9">
        <w:t xml:space="preserve"> masonry</w:t>
      </w:r>
      <w:r>
        <w:t xml:space="preserve"> using clean </w:t>
      </w:r>
      <w:r w:rsidR="00B02601">
        <w:t xml:space="preserve">potable </w:t>
      </w:r>
      <w:r>
        <w:t>water</w:t>
      </w:r>
      <w:r w:rsidR="00B02601">
        <w:t xml:space="preserve">, and use mild soap powder, detergent, or a mild water and vinegar solution </w:t>
      </w:r>
      <w:r w:rsidR="00743C28">
        <w:t>with a soft fiber</w:t>
      </w:r>
      <w:r>
        <w:t xml:space="preserve"> bristle brush</w:t>
      </w:r>
      <w:r w:rsidR="00743C28">
        <w:t xml:space="preserve"> to remove any dirt or mortar smears</w:t>
      </w:r>
      <w:r>
        <w:t xml:space="preserve">. </w:t>
      </w:r>
    </w:p>
    <w:p w:rsidR="00610325" w:rsidRDefault="009134C1" w:rsidP="00346A17">
      <w:pPr>
        <w:pStyle w:val="Heading3"/>
      </w:pPr>
      <w:r>
        <w:t>Do not use wire brushes, acidic type cleaning agents, or other materials or methods that could damage stone.</w:t>
      </w:r>
    </w:p>
    <w:p w:rsidR="009134C1" w:rsidRDefault="009134C1" w:rsidP="00346A17">
      <w:pPr>
        <w:pStyle w:val="Heading3"/>
      </w:pPr>
      <w:r>
        <w:t xml:space="preserve">Mechanical or </w:t>
      </w:r>
      <w:r w:rsidR="00743C28">
        <w:t xml:space="preserve">high </w:t>
      </w:r>
      <w:r>
        <w:t>pressure cleaning methods may be used if approved in writing by the Architect.</w:t>
      </w:r>
    </w:p>
    <w:p w:rsidR="00DA3D7E" w:rsidRDefault="00DA3D7E" w:rsidP="00346A17">
      <w:pPr>
        <w:pStyle w:val="Heading3"/>
      </w:pPr>
      <w:r>
        <w:t xml:space="preserve">Allow mortar droppings on stone veneer face to dry slightly, and then pick-off or carefully brush off so </w:t>
      </w:r>
      <w:r w:rsidR="00103386">
        <w:t>as not to smear.</w:t>
      </w:r>
    </w:p>
    <w:p w:rsidR="00743C28" w:rsidRPr="00610325" w:rsidRDefault="00743C28" w:rsidP="00346A17">
      <w:pPr>
        <w:pStyle w:val="Heading3"/>
      </w:pPr>
      <w:r>
        <w:t>Test cleaning solutions and procedures on mock-up panel.</w:t>
      </w:r>
    </w:p>
    <w:p w:rsidR="00954866" w:rsidRPr="0049799E" w:rsidRDefault="000F2772" w:rsidP="002855A3">
      <w:pPr>
        <w:pStyle w:val="Heading2"/>
      </w:pPr>
      <w:r w:rsidRPr="0049799E">
        <w:t>PROTECTION</w:t>
      </w:r>
    </w:p>
    <w:p w:rsidR="00743C28" w:rsidRDefault="00743C28" w:rsidP="00346A17">
      <w:pPr>
        <w:pStyle w:val="Heading3"/>
      </w:pPr>
      <w:r>
        <w:t>Protect veneer from run-down from cleaning of other veneer systems located above.</w:t>
      </w:r>
    </w:p>
    <w:p w:rsidR="00D96128" w:rsidRDefault="009134C1" w:rsidP="00346A17">
      <w:pPr>
        <w:pStyle w:val="Heading3"/>
      </w:pPr>
      <w:r>
        <w:t xml:space="preserve">Protect limestone </w:t>
      </w:r>
      <w:r w:rsidR="008A6DA9">
        <w:t xml:space="preserve">masonry </w:t>
      </w:r>
      <w:r>
        <w:t>when adjacent brick is being acid-washed.</w:t>
      </w:r>
    </w:p>
    <w:p w:rsidR="009134C1" w:rsidRPr="00D96128" w:rsidRDefault="009134C1" w:rsidP="00346A17">
      <w:pPr>
        <w:pStyle w:val="Heading3"/>
      </w:pPr>
      <w:r>
        <w:t xml:space="preserve">Provide protection and maintain conditions, in a manner acceptable to fabricator and installer that ensures </w:t>
      </w:r>
      <w:r w:rsidR="008A6DA9">
        <w:t>lime</w:t>
      </w:r>
      <w:r>
        <w:t>stone</w:t>
      </w:r>
      <w:r w:rsidR="008A6DA9">
        <w:t xml:space="preserve"> masonry</w:t>
      </w:r>
      <w:r>
        <w:t xml:space="preserve"> will be without damage or deterioration </w:t>
      </w:r>
      <w:r w:rsidR="00743C28">
        <w:t>on</w:t>
      </w:r>
      <w:r>
        <w:t xml:space="preserve"> Date of Substantial Completion.</w:t>
      </w:r>
    </w:p>
    <w:p w:rsidR="00B81794" w:rsidRDefault="00B81794" w:rsidP="009070C1">
      <w:pPr>
        <w:pStyle w:val="PRT"/>
      </w:pPr>
      <w:r w:rsidRPr="007944EC">
        <w:t>END OF SECTION</w:t>
      </w:r>
    </w:p>
    <w:sectPr w:rsidR="00B81794" w:rsidSect="000057AF">
      <w:headerReference w:type="default" r:id="rId12"/>
      <w:footerReference w:type="default" r:id="rId13"/>
      <w:pgSz w:w="12240" w:h="15840" w:code="1"/>
      <w:pgMar w:top="1152" w:right="1080" w:bottom="1152" w:left="720" w:header="576" w:footer="576"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691" w:rsidRDefault="00F87691">
      <w:r>
        <w:separator/>
      </w:r>
    </w:p>
  </w:endnote>
  <w:endnote w:type="continuationSeparator" w:id="0">
    <w:p w:rsidR="00F87691" w:rsidRDefault="00F8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03" w:rsidRPr="00F11DC9" w:rsidRDefault="00AD7B03" w:rsidP="00824F86">
    <w:pPr>
      <w:pStyle w:val="Footer"/>
    </w:pPr>
    <w:r w:rsidRPr="00F11DC9">
      <w:t>AUTHOR</w:t>
    </w:r>
    <w:r>
      <w:tab/>
    </w:r>
    <w:r>
      <w:tab/>
      <w:t>ADHERED LIMESTONE MASONRY VENEER</w:t>
    </w:r>
  </w:p>
  <w:p w:rsidR="00AD7B03" w:rsidRPr="00F11DC9" w:rsidRDefault="00AD7B03" w:rsidP="00824F86">
    <w:pPr>
      <w:pStyle w:val="Footer"/>
    </w:pPr>
    <w:r w:rsidRPr="00F11DC9">
      <w:t>FILE NAME</w:t>
    </w:r>
    <w:r>
      <w:tab/>
    </w:r>
    <w:r>
      <w:tab/>
      <w:t>04 4313.18</w:t>
    </w:r>
    <w:r w:rsidRPr="00F11DC9">
      <w:t xml:space="preserve"> - </w:t>
    </w:r>
    <w:r w:rsidRPr="00F11DC9">
      <w:rPr>
        <w:rStyle w:val="PageNumber"/>
      </w:rPr>
      <w:fldChar w:fldCharType="begin"/>
    </w:r>
    <w:r w:rsidRPr="00F11DC9">
      <w:rPr>
        <w:rStyle w:val="PageNumber"/>
      </w:rPr>
      <w:instrText xml:space="preserve"> PAGE </w:instrText>
    </w:r>
    <w:r w:rsidRPr="00F11DC9">
      <w:rPr>
        <w:rStyle w:val="PageNumber"/>
      </w:rPr>
      <w:fldChar w:fldCharType="separate"/>
    </w:r>
    <w:r w:rsidR="00857832">
      <w:rPr>
        <w:rStyle w:val="PageNumber"/>
        <w:noProof/>
      </w:rPr>
      <w:t>1</w:t>
    </w:r>
    <w:r w:rsidRPr="00F11DC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691" w:rsidRDefault="00F87691">
      <w:r>
        <w:separator/>
      </w:r>
    </w:p>
  </w:footnote>
  <w:footnote w:type="continuationSeparator" w:id="0">
    <w:p w:rsidR="00F87691" w:rsidRDefault="00F8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03" w:rsidRPr="001021FF" w:rsidRDefault="00AD7B03" w:rsidP="001021FF">
    <w:pPr>
      <w:pStyle w:val="Header"/>
    </w:pPr>
    <w:r w:rsidRPr="001021FF">
      <w:t>PROJECT NO:</w:t>
    </w:r>
    <w:r>
      <w:tab/>
    </w:r>
    <w:r>
      <w:tab/>
    </w:r>
    <w:r w:rsidRPr="001021FF">
      <w:t>PROJECT NAME</w:t>
    </w:r>
  </w:p>
  <w:p w:rsidR="00AD7B03" w:rsidRPr="001021FF" w:rsidRDefault="00AD7B03" w:rsidP="001021FF">
    <w:pPr>
      <w:pStyle w:val="Header"/>
    </w:pPr>
    <w:r w:rsidRPr="001021FF">
      <w:t>DATE:</w:t>
    </w:r>
    <w:r>
      <w:tab/>
    </w:r>
    <w:r>
      <w:tab/>
    </w:r>
    <w:r w:rsidRPr="001021FF">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E304849"/>
    <w:multiLevelType w:val="multilevel"/>
    <w:tmpl w:val="51F21244"/>
    <w:lvl w:ilvl="0">
      <w:start w:val="1"/>
      <w:numFmt w:val="decimal"/>
      <w:lvlRestart w:val="0"/>
      <w:suff w:val="nothing"/>
      <w:lvlText w:val="PART %1"/>
      <w:lvlJc w:val="left"/>
      <w:pPr>
        <w:ind w:left="630" w:firstLine="0"/>
      </w:pPr>
      <w:rPr>
        <w:rFonts w:ascii="Times New Roman" w:hAnsi="Times New Roman" w:cs="Times New Roman" w:hint="default"/>
        <w:b/>
        <w:i w:val="0"/>
        <w:sz w:val="2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ART"/>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PR1"/>
      <w:lvlText w:val="%5."/>
      <w:lvlJc w:val="left"/>
      <w:pPr>
        <w:tabs>
          <w:tab w:val="num" w:pos="1062"/>
        </w:tabs>
        <w:ind w:left="1062" w:hanging="432"/>
      </w:pPr>
      <w:rPr>
        <w:rFonts w:ascii="Times New Roman" w:hAnsi="Times New Roman" w:cs="Times New Roman" w:hint="default"/>
        <w:b w:val="0"/>
        <w:color w:val="000000"/>
        <w:sz w:val="20"/>
      </w:rPr>
    </w:lvl>
    <w:lvl w:ilvl="5">
      <w:start w:val="1"/>
      <w:numFmt w:val="decimal"/>
      <w:pStyle w:val="PR2"/>
      <w:lvlText w:val="%6."/>
      <w:lvlJc w:val="left"/>
      <w:pPr>
        <w:tabs>
          <w:tab w:val="num" w:pos="1440"/>
        </w:tabs>
        <w:ind w:left="1440" w:hanging="432"/>
      </w:pPr>
      <w:rPr>
        <w:rFonts w:ascii="Times New Roman" w:hAnsi="Times New Roman" w:cs="Times New Roman" w:hint="default"/>
        <w:b w:val="0"/>
        <w:sz w:val="20"/>
      </w:rPr>
    </w:lvl>
    <w:lvl w:ilvl="6">
      <w:start w:val="1"/>
      <w:numFmt w:val="lowerLetter"/>
      <w:pStyle w:val="PR3"/>
      <w:lvlText w:val="%7."/>
      <w:lvlJc w:val="left"/>
      <w:pPr>
        <w:tabs>
          <w:tab w:val="num" w:pos="1872"/>
        </w:tabs>
        <w:ind w:left="1872" w:hanging="432"/>
      </w:pPr>
      <w:rPr>
        <w:rFonts w:ascii="Times New Roman" w:hAnsi="Times New Roman" w:cs="Times New Roman" w:hint="default"/>
        <w:b w:val="0"/>
        <w:color w:val="auto"/>
        <w:sz w:val="20"/>
      </w:rPr>
    </w:lvl>
    <w:lvl w:ilvl="7">
      <w:start w:val="1"/>
      <w:numFmt w:val="decimal"/>
      <w:pStyle w:val="Heading6"/>
      <w:lvlText w:val="%8)"/>
      <w:lvlJc w:val="left"/>
      <w:pPr>
        <w:tabs>
          <w:tab w:val="num" w:pos="2304"/>
        </w:tabs>
        <w:ind w:left="2304" w:hanging="432"/>
      </w:pPr>
      <w:rPr>
        <w:rFonts w:ascii="Arial" w:hAnsi="Arial" w:hint="default"/>
        <w:sz w:val="20"/>
      </w:rPr>
    </w:lvl>
    <w:lvl w:ilvl="8">
      <w:start w:val="1"/>
      <w:numFmt w:val="lowerLetter"/>
      <w:pStyle w:val="Heading7"/>
      <w:lvlText w:val="%9)"/>
      <w:lvlJc w:val="left"/>
      <w:pPr>
        <w:tabs>
          <w:tab w:val="num" w:pos="2736"/>
        </w:tabs>
        <w:ind w:left="2736" w:hanging="432"/>
      </w:pPr>
      <w:rPr>
        <w:rFonts w:ascii="Arial" w:hAnsi="Arial" w:cs="Arial" w:hint="default"/>
        <w:sz w:val="20"/>
        <w:szCs w:val="20"/>
      </w:rPr>
    </w:lvl>
  </w:abstractNum>
  <w:abstractNum w:abstractNumId="2" w15:restartNumberingAfterBreak="0">
    <w:nsid w:val="3FB849BD"/>
    <w:multiLevelType w:val="multilevel"/>
    <w:tmpl w:val="55FC2BB4"/>
    <w:lvl w:ilvl="0">
      <w:start w:val="1"/>
      <w:numFmt w:val="decimal"/>
      <w:pStyle w:val="Heading1"/>
      <w:lvlText w:val="PART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Heading2"/>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Heading3"/>
      <w:lvlText w:val="%5."/>
      <w:lvlJc w:val="left"/>
      <w:pPr>
        <w:tabs>
          <w:tab w:val="num" w:pos="792"/>
        </w:tabs>
        <w:ind w:left="792" w:hanging="432"/>
      </w:pPr>
      <w:rPr>
        <w:rFonts w:ascii="Times New Roman" w:hAnsi="Times New Roman" w:cs="Times New Roman" w:hint="default"/>
        <w:b w:val="0"/>
        <w:color w:val="000000"/>
        <w:sz w:val="20"/>
      </w:rPr>
    </w:lvl>
    <w:lvl w:ilvl="5">
      <w:start w:val="1"/>
      <w:numFmt w:val="decimal"/>
      <w:pStyle w:val="Heading4"/>
      <w:lvlText w:val="%6."/>
      <w:lvlJc w:val="left"/>
      <w:pPr>
        <w:tabs>
          <w:tab w:val="num" w:pos="1440"/>
        </w:tabs>
        <w:ind w:left="1440" w:hanging="432"/>
      </w:pPr>
      <w:rPr>
        <w:rFonts w:ascii="Times New Roman" w:hAnsi="Times New Roman" w:cs="Times New Roman" w:hint="default"/>
        <w:b w:val="0"/>
        <w:sz w:val="22"/>
      </w:rPr>
    </w:lvl>
    <w:lvl w:ilvl="6">
      <w:start w:val="1"/>
      <w:numFmt w:val="lowerLetter"/>
      <w:pStyle w:val="Heading5"/>
      <w:lvlText w:val="%7."/>
      <w:lvlJc w:val="left"/>
      <w:pPr>
        <w:tabs>
          <w:tab w:val="num" w:pos="1872"/>
        </w:tabs>
        <w:ind w:left="1872" w:hanging="432"/>
      </w:pPr>
      <w:rPr>
        <w:rFonts w:ascii="Times New Roman" w:hAnsi="Times New Roman" w:cs="Times New Roman" w:hint="default"/>
        <w:b w:val="0"/>
        <w:color w:val="auto"/>
        <w:sz w:val="22"/>
      </w:rPr>
    </w:lvl>
    <w:lvl w:ilvl="7">
      <w:start w:val="1"/>
      <w:numFmt w:val="decimal"/>
      <w:lvlText w:val="%8)"/>
      <w:lvlJc w:val="left"/>
      <w:pPr>
        <w:tabs>
          <w:tab w:val="num" w:pos="2304"/>
        </w:tabs>
        <w:ind w:left="2304" w:hanging="432"/>
      </w:pPr>
      <w:rPr>
        <w:rFonts w:ascii="Times New Roman" w:hAnsi="Times New Roman" w:cs="Times New Roman" w:hint="default"/>
        <w:sz w:val="22"/>
      </w:rPr>
    </w:lvl>
    <w:lvl w:ilvl="8">
      <w:start w:val="1"/>
      <w:numFmt w:val="lowerLetter"/>
      <w:lvlText w:val="%9)"/>
      <w:lvlJc w:val="left"/>
      <w:pPr>
        <w:tabs>
          <w:tab w:val="num" w:pos="2736"/>
        </w:tabs>
        <w:ind w:left="2736" w:hanging="432"/>
      </w:pPr>
      <w:rPr>
        <w:rFonts w:ascii="Arial" w:hAnsi="Arial" w:cs="Arial" w:hint="default"/>
        <w:sz w:val="20"/>
        <w:szCs w:val="20"/>
      </w:rPr>
    </w:lvl>
  </w:abstractNum>
  <w:num w:numId="1">
    <w:abstractNumId w:val="1"/>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A28" w:allStyles="0" w:customStyles="0" w:latentStyles="0" w:stylesInUse="1" w:headingStyles="1" w:numberingStyles="0" w:tableStyles="0" w:directFormattingOnRuns="0"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94"/>
    <w:rsid w:val="00000CC0"/>
    <w:rsid w:val="000015F4"/>
    <w:rsid w:val="00003CAF"/>
    <w:rsid w:val="000042DE"/>
    <w:rsid w:val="000057AF"/>
    <w:rsid w:val="00007822"/>
    <w:rsid w:val="00010E94"/>
    <w:rsid w:val="00012B2B"/>
    <w:rsid w:val="00013976"/>
    <w:rsid w:val="00017602"/>
    <w:rsid w:val="00020025"/>
    <w:rsid w:val="0002160E"/>
    <w:rsid w:val="0002239E"/>
    <w:rsid w:val="00026825"/>
    <w:rsid w:val="000311DB"/>
    <w:rsid w:val="000324D7"/>
    <w:rsid w:val="00032BF9"/>
    <w:rsid w:val="000333D7"/>
    <w:rsid w:val="00034E2E"/>
    <w:rsid w:val="0003695E"/>
    <w:rsid w:val="00044752"/>
    <w:rsid w:val="00046AA9"/>
    <w:rsid w:val="00046B5F"/>
    <w:rsid w:val="0004710B"/>
    <w:rsid w:val="00047BCB"/>
    <w:rsid w:val="00050BCD"/>
    <w:rsid w:val="00050D8C"/>
    <w:rsid w:val="00052A01"/>
    <w:rsid w:val="00060109"/>
    <w:rsid w:val="00061A81"/>
    <w:rsid w:val="00062930"/>
    <w:rsid w:val="000646B0"/>
    <w:rsid w:val="000654C0"/>
    <w:rsid w:val="00066B53"/>
    <w:rsid w:val="00070868"/>
    <w:rsid w:val="0007155B"/>
    <w:rsid w:val="00071DF9"/>
    <w:rsid w:val="000724F0"/>
    <w:rsid w:val="00081A48"/>
    <w:rsid w:val="000824FE"/>
    <w:rsid w:val="000851D5"/>
    <w:rsid w:val="0008537F"/>
    <w:rsid w:val="00085F7E"/>
    <w:rsid w:val="00086009"/>
    <w:rsid w:val="0008604D"/>
    <w:rsid w:val="00090010"/>
    <w:rsid w:val="00090270"/>
    <w:rsid w:val="00092557"/>
    <w:rsid w:val="000942A3"/>
    <w:rsid w:val="0009588A"/>
    <w:rsid w:val="000958A7"/>
    <w:rsid w:val="000967F1"/>
    <w:rsid w:val="00097803"/>
    <w:rsid w:val="000A0598"/>
    <w:rsid w:val="000A181A"/>
    <w:rsid w:val="000A2199"/>
    <w:rsid w:val="000A6D80"/>
    <w:rsid w:val="000B2786"/>
    <w:rsid w:val="000B74D5"/>
    <w:rsid w:val="000C1626"/>
    <w:rsid w:val="000C1E34"/>
    <w:rsid w:val="000C5149"/>
    <w:rsid w:val="000C5D57"/>
    <w:rsid w:val="000C6C65"/>
    <w:rsid w:val="000C6FDD"/>
    <w:rsid w:val="000C7588"/>
    <w:rsid w:val="000C7AC1"/>
    <w:rsid w:val="000D06F5"/>
    <w:rsid w:val="000D131F"/>
    <w:rsid w:val="000D5F10"/>
    <w:rsid w:val="000E2691"/>
    <w:rsid w:val="000E2866"/>
    <w:rsid w:val="000E39B7"/>
    <w:rsid w:val="000E6F9F"/>
    <w:rsid w:val="000E765C"/>
    <w:rsid w:val="000F0D49"/>
    <w:rsid w:val="000F2772"/>
    <w:rsid w:val="000F358B"/>
    <w:rsid w:val="000F3C1D"/>
    <w:rsid w:val="000F49FC"/>
    <w:rsid w:val="000F7602"/>
    <w:rsid w:val="00101314"/>
    <w:rsid w:val="001014AC"/>
    <w:rsid w:val="001021FF"/>
    <w:rsid w:val="00103386"/>
    <w:rsid w:val="001038DF"/>
    <w:rsid w:val="0010505F"/>
    <w:rsid w:val="00105D37"/>
    <w:rsid w:val="0010715D"/>
    <w:rsid w:val="00111213"/>
    <w:rsid w:val="00111BCF"/>
    <w:rsid w:val="001120DB"/>
    <w:rsid w:val="0011270B"/>
    <w:rsid w:val="00113C09"/>
    <w:rsid w:val="00117270"/>
    <w:rsid w:val="00117AA8"/>
    <w:rsid w:val="00120D15"/>
    <w:rsid w:val="0012401A"/>
    <w:rsid w:val="00124426"/>
    <w:rsid w:val="001249E4"/>
    <w:rsid w:val="00136E7A"/>
    <w:rsid w:val="00140E2A"/>
    <w:rsid w:val="00141195"/>
    <w:rsid w:val="0014208E"/>
    <w:rsid w:val="001423F3"/>
    <w:rsid w:val="00142746"/>
    <w:rsid w:val="00145C12"/>
    <w:rsid w:val="001479C1"/>
    <w:rsid w:val="00147E43"/>
    <w:rsid w:val="00147ED4"/>
    <w:rsid w:val="00147F16"/>
    <w:rsid w:val="00150320"/>
    <w:rsid w:val="00152F9B"/>
    <w:rsid w:val="00155F0D"/>
    <w:rsid w:val="001579D5"/>
    <w:rsid w:val="0016446D"/>
    <w:rsid w:val="00165BEB"/>
    <w:rsid w:val="00166A50"/>
    <w:rsid w:val="0016716B"/>
    <w:rsid w:val="00170A59"/>
    <w:rsid w:val="00171503"/>
    <w:rsid w:val="00171958"/>
    <w:rsid w:val="00171BA3"/>
    <w:rsid w:val="00171BF9"/>
    <w:rsid w:val="00173300"/>
    <w:rsid w:val="00173B4F"/>
    <w:rsid w:val="00173DB2"/>
    <w:rsid w:val="001743FD"/>
    <w:rsid w:val="001810B5"/>
    <w:rsid w:val="00181BF6"/>
    <w:rsid w:val="001857A1"/>
    <w:rsid w:val="001859CD"/>
    <w:rsid w:val="001864FB"/>
    <w:rsid w:val="00186828"/>
    <w:rsid w:val="001869A6"/>
    <w:rsid w:val="00192AA6"/>
    <w:rsid w:val="001940C0"/>
    <w:rsid w:val="001A0A47"/>
    <w:rsid w:val="001A5540"/>
    <w:rsid w:val="001B2CE4"/>
    <w:rsid w:val="001B60DD"/>
    <w:rsid w:val="001C3C6E"/>
    <w:rsid w:val="001C7431"/>
    <w:rsid w:val="001D09FA"/>
    <w:rsid w:val="001D0EBB"/>
    <w:rsid w:val="001E1DC1"/>
    <w:rsid w:val="001E2D84"/>
    <w:rsid w:val="001E33A7"/>
    <w:rsid w:val="001F29F1"/>
    <w:rsid w:val="001F4E6C"/>
    <w:rsid w:val="001F55EA"/>
    <w:rsid w:val="00201AA9"/>
    <w:rsid w:val="00206151"/>
    <w:rsid w:val="002074BA"/>
    <w:rsid w:val="00211484"/>
    <w:rsid w:val="00214A5E"/>
    <w:rsid w:val="00216B70"/>
    <w:rsid w:val="0021714E"/>
    <w:rsid w:val="00221A90"/>
    <w:rsid w:val="00222141"/>
    <w:rsid w:val="002242CE"/>
    <w:rsid w:val="00224F07"/>
    <w:rsid w:val="00225BC6"/>
    <w:rsid w:val="00226178"/>
    <w:rsid w:val="00226527"/>
    <w:rsid w:val="00226DD4"/>
    <w:rsid w:val="00227E15"/>
    <w:rsid w:val="0023041C"/>
    <w:rsid w:val="002340CD"/>
    <w:rsid w:val="00234F47"/>
    <w:rsid w:val="00236713"/>
    <w:rsid w:val="0023712A"/>
    <w:rsid w:val="00237FA9"/>
    <w:rsid w:val="00241700"/>
    <w:rsid w:val="00242C4D"/>
    <w:rsid w:val="002457AA"/>
    <w:rsid w:val="00246C97"/>
    <w:rsid w:val="002501E5"/>
    <w:rsid w:val="00251AE9"/>
    <w:rsid w:val="002531FF"/>
    <w:rsid w:val="00253744"/>
    <w:rsid w:val="00256C5B"/>
    <w:rsid w:val="00256D48"/>
    <w:rsid w:val="00257079"/>
    <w:rsid w:val="00257F7E"/>
    <w:rsid w:val="00263CB5"/>
    <w:rsid w:val="00266A12"/>
    <w:rsid w:val="00270675"/>
    <w:rsid w:val="00271E35"/>
    <w:rsid w:val="002737B8"/>
    <w:rsid w:val="00273877"/>
    <w:rsid w:val="00275D37"/>
    <w:rsid w:val="0027673C"/>
    <w:rsid w:val="00280705"/>
    <w:rsid w:val="002821B6"/>
    <w:rsid w:val="00282845"/>
    <w:rsid w:val="002844AE"/>
    <w:rsid w:val="002853F4"/>
    <w:rsid w:val="002855A3"/>
    <w:rsid w:val="00285D58"/>
    <w:rsid w:val="00290C86"/>
    <w:rsid w:val="00291CFE"/>
    <w:rsid w:val="00293D97"/>
    <w:rsid w:val="00294F8F"/>
    <w:rsid w:val="00295DB2"/>
    <w:rsid w:val="002968E5"/>
    <w:rsid w:val="00297E4E"/>
    <w:rsid w:val="002A1406"/>
    <w:rsid w:val="002A2C54"/>
    <w:rsid w:val="002A504B"/>
    <w:rsid w:val="002A5645"/>
    <w:rsid w:val="002B4418"/>
    <w:rsid w:val="002B69F6"/>
    <w:rsid w:val="002B71CD"/>
    <w:rsid w:val="002B75A6"/>
    <w:rsid w:val="002B7F08"/>
    <w:rsid w:val="002C2C2F"/>
    <w:rsid w:val="002C4B66"/>
    <w:rsid w:val="002C59E1"/>
    <w:rsid w:val="002C61FF"/>
    <w:rsid w:val="002D3C77"/>
    <w:rsid w:val="002D6271"/>
    <w:rsid w:val="002E0B8E"/>
    <w:rsid w:val="002E40BD"/>
    <w:rsid w:val="002E5817"/>
    <w:rsid w:val="002F126D"/>
    <w:rsid w:val="002F166F"/>
    <w:rsid w:val="002F2580"/>
    <w:rsid w:val="002F4F0B"/>
    <w:rsid w:val="002F50C5"/>
    <w:rsid w:val="002F6CD5"/>
    <w:rsid w:val="00300939"/>
    <w:rsid w:val="00302912"/>
    <w:rsid w:val="003037FB"/>
    <w:rsid w:val="003046EC"/>
    <w:rsid w:val="00305739"/>
    <w:rsid w:val="00306491"/>
    <w:rsid w:val="00306C65"/>
    <w:rsid w:val="00310465"/>
    <w:rsid w:val="0031598B"/>
    <w:rsid w:val="003159D2"/>
    <w:rsid w:val="0031641C"/>
    <w:rsid w:val="003165CB"/>
    <w:rsid w:val="0032071B"/>
    <w:rsid w:val="00320968"/>
    <w:rsid w:val="00323735"/>
    <w:rsid w:val="003266EA"/>
    <w:rsid w:val="0032776E"/>
    <w:rsid w:val="003303D0"/>
    <w:rsid w:val="00334326"/>
    <w:rsid w:val="00334CAA"/>
    <w:rsid w:val="00335B09"/>
    <w:rsid w:val="003371B1"/>
    <w:rsid w:val="0033780E"/>
    <w:rsid w:val="00342D09"/>
    <w:rsid w:val="003463B6"/>
    <w:rsid w:val="00346A17"/>
    <w:rsid w:val="003473ED"/>
    <w:rsid w:val="00347820"/>
    <w:rsid w:val="00351D39"/>
    <w:rsid w:val="0035230A"/>
    <w:rsid w:val="00352E52"/>
    <w:rsid w:val="0035486C"/>
    <w:rsid w:val="0035491C"/>
    <w:rsid w:val="00357BEE"/>
    <w:rsid w:val="00357D1A"/>
    <w:rsid w:val="003640E4"/>
    <w:rsid w:val="00370B35"/>
    <w:rsid w:val="00371045"/>
    <w:rsid w:val="00372A3E"/>
    <w:rsid w:val="00374A6E"/>
    <w:rsid w:val="003756AF"/>
    <w:rsid w:val="003765E8"/>
    <w:rsid w:val="00377B16"/>
    <w:rsid w:val="00385274"/>
    <w:rsid w:val="00386EF0"/>
    <w:rsid w:val="00387339"/>
    <w:rsid w:val="00390D81"/>
    <w:rsid w:val="003916ED"/>
    <w:rsid w:val="00392C62"/>
    <w:rsid w:val="00396559"/>
    <w:rsid w:val="003967D6"/>
    <w:rsid w:val="003A0064"/>
    <w:rsid w:val="003A1077"/>
    <w:rsid w:val="003A605D"/>
    <w:rsid w:val="003B1892"/>
    <w:rsid w:val="003B26F4"/>
    <w:rsid w:val="003B4A0E"/>
    <w:rsid w:val="003C1DE5"/>
    <w:rsid w:val="003C5C8E"/>
    <w:rsid w:val="003C7645"/>
    <w:rsid w:val="003D1870"/>
    <w:rsid w:val="003D1E1E"/>
    <w:rsid w:val="003D2713"/>
    <w:rsid w:val="003D42C9"/>
    <w:rsid w:val="003D557C"/>
    <w:rsid w:val="003D5DCD"/>
    <w:rsid w:val="003D74E5"/>
    <w:rsid w:val="003E2FDD"/>
    <w:rsid w:val="003E47EC"/>
    <w:rsid w:val="003E5010"/>
    <w:rsid w:val="003E5ED8"/>
    <w:rsid w:val="003F4BDD"/>
    <w:rsid w:val="003F6119"/>
    <w:rsid w:val="003F762F"/>
    <w:rsid w:val="00400327"/>
    <w:rsid w:val="00400AF9"/>
    <w:rsid w:val="00403924"/>
    <w:rsid w:val="0040723E"/>
    <w:rsid w:val="004143BF"/>
    <w:rsid w:val="0041466D"/>
    <w:rsid w:val="004151F9"/>
    <w:rsid w:val="00417858"/>
    <w:rsid w:val="0042055F"/>
    <w:rsid w:val="00420860"/>
    <w:rsid w:val="00423254"/>
    <w:rsid w:val="00423C05"/>
    <w:rsid w:val="00424AB2"/>
    <w:rsid w:val="00426562"/>
    <w:rsid w:val="00426DD2"/>
    <w:rsid w:val="00432508"/>
    <w:rsid w:val="0043603D"/>
    <w:rsid w:val="00437808"/>
    <w:rsid w:val="0044382A"/>
    <w:rsid w:val="00444B52"/>
    <w:rsid w:val="00447F84"/>
    <w:rsid w:val="00450E8D"/>
    <w:rsid w:val="0045102F"/>
    <w:rsid w:val="004515C9"/>
    <w:rsid w:val="004526A4"/>
    <w:rsid w:val="00454EA4"/>
    <w:rsid w:val="004556D0"/>
    <w:rsid w:val="0046441D"/>
    <w:rsid w:val="00464D09"/>
    <w:rsid w:val="004735E6"/>
    <w:rsid w:val="004736D1"/>
    <w:rsid w:val="0047518A"/>
    <w:rsid w:val="00475F4D"/>
    <w:rsid w:val="00477188"/>
    <w:rsid w:val="00477B11"/>
    <w:rsid w:val="00480331"/>
    <w:rsid w:val="004825DD"/>
    <w:rsid w:val="004833D8"/>
    <w:rsid w:val="00483E47"/>
    <w:rsid w:val="00485140"/>
    <w:rsid w:val="00486040"/>
    <w:rsid w:val="0049237E"/>
    <w:rsid w:val="0049304F"/>
    <w:rsid w:val="00493818"/>
    <w:rsid w:val="0049799E"/>
    <w:rsid w:val="004A17A2"/>
    <w:rsid w:val="004A1A7B"/>
    <w:rsid w:val="004A1C82"/>
    <w:rsid w:val="004A4E91"/>
    <w:rsid w:val="004A5B0A"/>
    <w:rsid w:val="004A65D3"/>
    <w:rsid w:val="004B16DC"/>
    <w:rsid w:val="004B1F0E"/>
    <w:rsid w:val="004B33B0"/>
    <w:rsid w:val="004B407D"/>
    <w:rsid w:val="004B4194"/>
    <w:rsid w:val="004B4818"/>
    <w:rsid w:val="004B4A2C"/>
    <w:rsid w:val="004B6584"/>
    <w:rsid w:val="004C0541"/>
    <w:rsid w:val="004C0854"/>
    <w:rsid w:val="004C342B"/>
    <w:rsid w:val="004C50F7"/>
    <w:rsid w:val="004C53FF"/>
    <w:rsid w:val="004D214B"/>
    <w:rsid w:val="004D24AD"/>
    <w:rsid w:val="004D3CC4"/>
    <w:rsid w:val="004D3E23"/>
    <w:rsid w:val="004E0AE2"/>
    <w:rsid w:val="004E0B9A"/>
    <w:rsid w:val="004E1EA9"/>
    <w:rsid w:val="004E2655"/>
    <w:rsid w:val="004E2A70"/>
    <w:rsid w:val="004E2C2C"/>
    <w:rsid w:val="004E5B91"/>
    <w:rsid w:val="004E6848"/>
    <w:rsid w:val="004F0D5A"/>
    <w:rsid w:val="004F3ED4"/>
    <w:rsid w:val="00500511"/>
    <w:rsid w:val="00500652"/>
    <w:rsid w:val="005029D0"/>
    <w:rsid w:val="00503388"/>
    <w:rsid w:val="00505C8B"/>
    <w:rsid w:val="00507A9B"/>
    <w:rsid w:val="00511C97"/>
    <w:rsid w:val="00513575"/>
    <w:rsid w:val="00515944"/>
    <w:rsid w:val="00520046"/>
    <w:rsid w:val="005205CE"/>
    <w:rsid w:val="005211D7"/>
    <w:rsid w:val="00524705"/>
    <w:rsid w:val="0053016A"/>
    <w:rsid w:val="00532845"/>
    <w:rsid w:val="005339FD"/>
    <w:rsid w:val="00534043"/>
    <w:rsid w:val="005362F3"/>
    <w:rsid w:val="0054011C"/>
    <w:rsid w:val="00540B69"/>
    <w:rsid w:val="00543A86"/>
    <w:rsid w:val="00547D3E"/>
    <w:rsid w:val="00551B21"/>
    <w:rsid w:val="00553E94"/>
    <w:rsid w:val="00557394"/>
    <w:rsid w:val="00560A4C"/>
    <w:rsid w:val="00567F36"/>
    <w:rsid w:val="005759C3"/>
    <w:rsid w:val="005766B2"/>
    <w:rsid w:val="00577FA9"/>
    <w:rsid w:val="00580818"/>
    <w:rsid w:val="005809A9"/>
    <w:rsid w:val="005831DB"/>
    <w:rsid w:val="00585E24"/>
    <w:rsid w:val="005920E8"/>
    <w:rsid w:val="005927C0"/>
    <w:rsid w:val="00592D95"/>
    <w:rsid w:val="00597795"/>
    <w:rsid w:val="005A263D"/>
    <w:rsid w:val="005A4F3A"/>
    <w:rsid w:val="005A6C93"/>
    <w:rsid w:val="005A7C3A"/>
    <w:rsid w:val="005B02DF"/>
    <w:rsid w:val="005B0EB6"/>
    <w:rsid w:val="005B30EE"/>
    <w:rsid w:val="005B54A5"/>
    <w:rsid w:val="005B6D63"/>
    <w:rsid w:val="005B6DBA"/>
    <w:rsid w:val="005C35A1"/>
    <w:rsid w:val="005C429E"/>
    <w:rsid w:val="005C4702"/>
    <w:rsid w:val="005C498D"/>
    <w:rsid w:val="005D5715"/>
    <w:rsid w:val="005D5F65"/>
    <w:rsid w:val="005E55FB"/>
    <w:rsid w:val="005E77F6"/>
    <w:rsid w:val="005F0B7D"/>
    <w:rsid w:val="005F0C7D"/>
    <w:rsid w:val="005F108B"/>
    <w:rsid w:val="005F2FE7"/>
    <w:rsid w:val="005F43F1"/>
    <w:rsid w:val="00601580"/>
    <w:rsid w:val="00602F76"/>
    <w:rsid w:val="00603B2C"/>
    <w:rsid w:val="00606384"/>
    <w:rsid w:val="0060720F"/>
    <w:rsid w:val="00610325"/>
    <w:rsid w:val="00611A5C"/>
    <w:rsid w:val="00616618"/>
    <w:rsid w:val="00616CF5"/>
    <w:rsid w:val="00620208"/>
    <w:rsid w:val="00622CB3"/>
    <w:rsid w:val="00623744"/>
    <w:rsid w:val="006246F3"/>
    <w:rsid w:val="00625286"/>
    <w:rsid w:val="00635076"/>
    <w:rsid w:val="0064749F"/>
    <w:rsid w:val="00647908"/>
    <w:rsid w:val="00650696"/>
    <w:rsid w:val="00652841"/>
    <w:rsid w:val="006544DB"/>
    <w:rsid w:val="00657C61"/>
    <w:rsid w:val="00657DB5"/>
    <w:rsid w:val="00661608"/>
    <w:rsid w:val="00661657"/>
    <w:rsid w:val="00662C9C"/>
    <w:rsid w:val="00666373"/>
    <w:rsid w:val="0067468A"/>
    <w:rsid w:val="00674FEE"/>
    <w:rsid w:val="006754A4"/>
    <w:rsid w:val="00680233"/>
    <w:rsid w:val="006815AE"/>
    <w:rsid w:val="0068309B"/>
    <w:rsid w:val="00683A55"/>
    <w:rsid w:val="00684904"/>
    <w:rsid w:val="0068694D"/>
    <w:rsid w:val="00686CD7"/>
    <w:rsid w:val="00693111"/>
    <w:rsid w:val="00693248"/>
    <w:rsid w:val="006934D5"/>
    <w:rsid w:val="00695508"/>
    <w:rsid w:val="006A0C43"/>
    <w:rsid w:val="006A1E10"/>
    <w:rsid w:val="006A21A5"/>
    <w:rsid w:val="006A536C"/>
    <w:rsid w:val="006A609E"/>
    <w:rsid w:val="006A6A9E"/>
    <w:rsid w:val="006B0814"/>
    <w:rsid w:val="006B25F7"/>
    <w:rsid w:val="006B2937"/>
    <w:rsid w:val="006B5DD5"/>
    <w:rsid w:val="006B74F1"/>
    <w:rsid w:val="006C05B5"/>
    <w:rsid w:val="006C4548"/>
    <w:rsid w:val="006C54BB"/>
    <w:rsid w:val="006C5AAE"/>
    <w:rsid w:val="006C6520"/>
    <w:rsid w:val="006C6FE7"/>
    <w:rsid w:val="006C7328"/>
    <w:rsid w:val="006C7563"/>
    <w:rsid w:val="006D0DD0"/>
    <w:rsid w:val="006E0CAF"/>
    <w:rsid w:val="006E2435"/>
    <w:rsid w:val="006E43C8"/>
    <w:rsid w:val="006E494C"/>
    <w:rsid w:val="006E5836"/>
    <w:rsid w:val="006E5BEA"/>
    <w:rsid w:val="006E7D21"/>
    <w:rsid w:val="006E7EC5"/>
    <w:rsid w:val="006F1553"/>
    <w:rsid w:val="006F4029"/>
    <w:rsid w:val="006F42E0"/>
    <w:rsid w:val="006F4AF0"/>
    <w:rsid w:val="006F5117"/>
    <w:rsid w:val="006F5BFE"/>
    <w:rsid w:val="006F6418"/>
    <w:rsid w:val="006F6EE9"/>
    <w:rsid w:val="0070264E"/>
    <w:rsid w:val="007038B1"/>
    <w:rsid w:val="00703C3F"/>
    <w:rsid w:val="00706988"/>
    <w:rsid w:val="0071533A"/>
    <w:rsid w:val="007157E0"/>
    <w:rsid w:val="007159C2"/>
    <w:rsid w:val="00715EBC"/>
    <w:rsid w:val="007165A9"/>
    <w:rsid w:val="00725371"/>
    <w:rsid w:val="007259F1"/>
    <w:rsid w:val="007264C8"/>
    <w:rsid w:val="0072722D"/>
    <w:rsid w:val="0073133B"/>
    <w:rsid w:val="00731C1C"/>
    <w:rsid w:val="00733778"/>
    <w:rsid w:val="007407F0"/>
    <w:rsid w:val="00743C28"/>
    <w:rsid w:val="00743CBA"/>
    <w:rsid w:val="007440A0"/>
    <w:rsid w:val="00745121"/>
    <w:rsid w:val="0075107A"/>
    <w:rsid w:val="007513BB"/>
    <w:rsid w:val="00752750"/>
    <w:rsid w:val="0075293A"/>
    <w:rsid w:val="00754180"/>
    <w:rsid w:val="0076240D"/>
    <w:rsid w:val="00764D73"/>
    <w:rsid w:val="00765F66"/>
    <w:rsid w:val="00767235"/>
    <w:rsid w:val="00767269"/>
    <w:rsid w:val="00767A27"/>
    <w:rsid w:val="00773397"/>
    <w:rsid w:val="007762CF"/>
    <w:rsid w:val="00780EAA"/>
    <w:rsid w:val="00781081"/>
    <w:rsid w:val="00783A7C"/>
    <w:rsid w:val="00783ADA"/>
    <w:rsid w:val="0079175D"/>
    <w:rsid w:val="007939C8"/>
    <w:rsid w:val="007944EC"/>
    <w:rsid w:val="007951FD"/>
    <w:rsid w:val="00795C22"/>
    <w:rsid w:val="00796978"/>
    <w:rsid w:val="007A3338"/>
    <w:rsid w:val="007A3876"/>
    <w:rsid w:val="007A40C6"/>
    <w:rsid w:val="007A4665"/>
    <w:rsid w:val="007A4BB4"/>
    <w:rsid w:val="007A6CA9"/>
    <w:rsid w:val="007A78C8"/>
    <w:rsid w:val="007B374B"/>
    <w:rsid w:val="007B4B69"/>
    <w:rsid w:val="007C0016"/>
    <w:rsid w:val="007C08B6"/>
    <w:rsid w:val="007C17C7"/>
    <w:rsid w:val="007C2E74"/>
    <w:rsid w:val="007C3B3A"/>
    <w:rsid w:val="007D08C7"/>
    <w:rsid w:val="007D1BF0"/>
    <w:rsid w:val="007D22F5"/>
    <w:rsid w:val="007D23A9"/>
    <w:rsid w:val="007D4C26"/>
    <w:rsid w:val="007D5143"/>
    <w:rsid w:val="007E1140"/>
    <w:rsid w:val="007E41B9"/>
    <w:rsid w:val="007E76C9"/>
    <w:rsid w:val="007E7B47"/>
    <w:rsid w:val="007F3D92"/>
    <w:rsid w:val="007F57B3"/>
    <w:rsid w:val="007F605E"/>
    <w:rsid w:val="007F694E"/>
    <w:rsid w:val="007F7AD3"/>
    <w:rsid w:val="00801585"/>
    <w:rsid w:val="008047A8"/>
    <w:rsid w:val="00804BB8"/>
    <w:rsid w:val="00805677"/>
    <w:rsid w:val="008072C8"/>
    <w:rsid w:val="00807E38"/>
    <w:rsid w:val="008116D5"/>
    <w:rsid w:val="00812790"/>
    <w:rsid w:val="00813908"/>
    <w:rsid w:val="00813B5D"/>
    <w:rsid w:val="008159DD"/>
    <w:rsid w:val="0081617D"/>
    <w:rsid w:val="00816492"/>
    <w:rsid w:val="008218DF"/>
    <w:rsid w:val="00821972"/>
    <w:rsid w:val="00824607"/>
    <w:rsid w:val="00824F86"/>
    <w:rsid w:val="00831E26"/>
    <w:rsid w:val="00833265"/>
    <w:rsid w:val="00833FEB"/>
    <w:rsid w:val="0083400D"/>
    <w:rsid w:val="00836994"/>
    <w:rsid w:val="008420C5"/>
    <w:rsid w:val="0084419D"/>
    <w:rsid w:val="00844DAE"/>
    <w:rsid w:val="00845CD7"/>
    <w:rsid w:val="008461A4"/>
    <w:rsid w:val="00851527"/>
    <w:rsid w:val="00857832"/>
    <w:rsid w:val="00857930"/>
    <w:rsid w:val="00857BCD"/>
    <w:rsid w:val="008619B9"/>
    <w:rsid w:val="0086648F"/>
    <w:rsid w:val="00866563"/>
    <w:rsid w:val="008679D3"/>
    <w:rsid w:val="0087343C"/>
    <w:rsid w:val="00881044"/>
    <w:rsid w:val="00882F18"/>
    <w:rsid w:val="00884B4E"/>
    <w:rsid w:val="0088561E"/>
    <w:rsid w:val="00885CDE"/>
    <w:rsid w:val="00887DC2"/>
    <w:rsid w:val="008915F7"/>
    <w:rsid w:val="00895D37"/>
    <w:rsid w:val="008975A6"/>
    <w:rsid w:val="00897BE4"/>
    <w:rsid w:val="008A0F08"/>
    <w:rsid w:val="008A3509"/>
    <w:rsid w:val="008A43F1"/>
    <w:rsid w:val="008A56BA"/>
    <w:rsid w:val="008A590C"/>
    <w:rsid w:val="008A5CA4"/>
    <w:rsid w:val="008A6035"/>
    <w:rsid w:val="008A6DA9"/>
    <w:rsid w:val="008A7882"/>
    <w:rsid w:val="008B1B36"/>
    <w:rsid w:val="008B5E7F"/>
    <w:rsid w:val="008B7B89"/>
    <w:rsid w:val="008C03E3"/>
    <w:rsid w:val="008C6E9A"/>
    <w:rsid w:val="008C7D55"/>
    <w:rsid w:val="008D1257"/>
    <w:rsid w:val="008D1884"/>
    <w:rsid w:val="008D4185"/>
    <w:rsid w:val="008D4406"/>
    <w:rsid w:val="008D5154"/>
    <w:rsid w:val="008D6644"/>
    <w:rsid w:val="008D6C38"/>
    <w:rsid w:val="008E3204"/>
    <w:rsid w:val="008E3EB4"/>
    <w:rsid w:val="008E63F3"/>
    <w:rsid w:val="008E648D"/>
    <w:rsid w:val="008E7CBB"/>
    <w:rsid w:val="008F3521"/>
    <w:rsid w:val="008F730E"/>
    <w:rsid w:val="00901A0B"/>
    <w:rsid w:val="009033B0"/>
    <w:rsid w:val="009054CF"/>
    <w:rsid w:val="009054DD"/>
    <w:rsid w:val="0090595B"/>
    <w:rsid w:val="00906702"/>
    <w:rsid w:val="009070C1"/>
    <w:rsid w:val="0090764F"/>
    <w:rsid w:val="00907E6E"/>
    <w:rsid w:val="009134C1"/>
    <w:rsid w:val="00913F09"/>
    <w:rsid w:val="00914827"/>
    <w:rsid w:val="00916200"/>
    <w:rsid w:val="00920F50"/>
    <w:rsid w:val="00922ECF"/>
    <w:rsid w:val="0092534E"/>
    <w:rsid w:val="00927DFC"/>
    <w:rsid w:val="0093315F"/>
    <w:rsid w:val="009354C3"/>
    <w:rsid w:val="00940182"/>
    <w:rsid w:val="00940546"/>
    <w:rsid w:val="009504D4"/>
    <w:rsid w:val="00950DA8"/>
    <w:rsid w:val="009533F0"/>
    <w:rsid w:val="00953B7D"/>
    <w:rsid w:val="00954866"/>
    <w:rsid w:val="00954B83"/>
    <w:rsid w:val="0095757B"/>
    <w:rsid w:val="0096023E"/>
    <w:rsid w:val="0096176B"/>
    <w:rsid w:val="00961BA7"/>
    <w:rsid w:val="00961C5A"/>
    <w:rsid w:val="009624B6"/>
    <w:rsid w:val="009649BD"/>
    <w:rsid w:val="009704E4"/>
    <w:rsid w:val="00974708"/>
    <w:rsid w:val="00974D38"/>
    <w:rsid w:val="00975760"/>
    <w:rsid w:val="00977DB3"/>
    <w:rsid w:val="00982912"/>
    <w:rsid w:val="00983267"/>
    <w:rsid w:val="0098634B"/>
    <w:rsid w:val="00990DAB"/>
    <w:rsid w:val="009927B2"/>
    <w:rsid w:val="00994B39"/>
    <w:rsid w:val="00996828"/>
    <w:rsid w:val="00997654"/>
    <w:rsid w:val="009A2AE3"/>
    <w:rsid w:val="009A49CF"/>
    <w:rsid w:val="009A5EEF"/>
    <w:rsid w:val="009A7AD8"/>
    <w:rsid w:val="009B3209"/>
    <w:rsid w:val="009B340F"/>
    <w:rsid w:val="009B3B02"/>
    <w:rsid w:val="009B47C7"/>
    <w:rsid w:val="009B5B0A"/>
    <w:rsid w:val="009B659D"/>
    <w:rsid w:val="009B71BE"/>
    <w:rsid w:val="009C21FE"/>
    <w:rsid w:val="009C691A"/>
    <w:rsid w:val="009C6AE0"/>
    <w:rsid w:val="009C6BD4"/>
    <w:rsid w:val="009D0969"/>
    <w:rsid w:val="009D1D6C"/>
    <w:rsid w:val="009D411E"/>
    <w:rsid w:val="009D479B"/>
    <w:rsid w:val="009D6D01"/>
    <w:rsid w:val="009D7B01"/>
    <w:rsid w:val="009D7F63"/>
    <w:rsid w:val="009E22BB"/>
    <w:rsid w:val="009F1E73"/>
    <w:rsid w:val="009F2320"/>
    <w:rsid w:val="009F28A4"/>
    <w:rsid w:val="009F473B"/>
    <w:rsid w:val="00A02580"/>
    <w:rsid w:val="00A0340B"/>
    <w:rsid w:val="00A04C61"/>
    <w:rsid w:val="00A05910"/>
    <w:rsid w:val="00A06984"/>
    <w:rsid w:val="00A10E96"/>
    <w:rsid w:val="00A1434D"/>
    <w:rsid w:val="00A14610"/>
    <w:rsid w:val="00A1512F"/>
    <w:rsid w:val="00A17BE7"/>
    <w:rsid w:val="00A2081C"/>
    <w:rsid w:val="00A20955"/>
    <w:rsid w:val="00A22B4B"/>
    <w:rsid w:val="00A230CB"/>
    <w:rsid w:val="00A239F5"/>
    <w:rsid w:val="00A24BBE"/>
    <w:rsid w:val="00A26ED4"/>
    <w:rsid w:val="00A272BF"/>
    <w:rsid w:val="00A30073"/>
    <w:rsid w:val="00A31370"/>
    <w:rsid w:val="00A324A9"/>
    <w:rsid w:val="00A325A3"/>
    <w:rsid w:val="00A34708"/>
    <w:rsid w:val="00A3666C"/>
    <w:rsid w:val="00A37570"/>
    <w:rsid w:val="00A37891"/>
    <w:rsid w:val="00A4083F"/>
    <w:rsid w:val="00A42459"/>
    <w:rsid w:val="00A4778E"/>
    <w:rsid w:val="00A52AD8"/>
    <w:rsid w:val="00A530B7"/>
    <w:rsid w:val="00A5392E"/>
    <w:rsid w:val="00A540D2"/>
    <w:rsid w:val="00A5562E"/>
    <w:rsid w:val="00A55987"/>
    <w:rsid w:val="00A55F21"/>
    <w:rsid w:val="00A618AB"/>
    <w:rsid w:val="00A61FAB"/>
    <w:rsid w:val="00A62DE6"/>
    <w:rsid w:val="00A70532"/>
    <w:rsid w:val="00A71DEC"/>
    <w:rsid w:val="00A76D49"/>
    <w:rsid w:val="00A76EBF"/>
    <w:rsid w:val="00A77222"/>
    <w:rsid w:val="00A80C1E"/>
    <w:rsid w:val="00A80D67"/>
    <w:rsid w:val="00A82D2C"/>
    <w:rsid w:val="00A84719"/>
    <w:rsid w:val="00A86859"/>
    <w:rsid w:val="00A871D5"/>
    <w:rsid w:val="00A876FE"/>
    <w:rsid w:val="00A95CEF"/>
    <w:rsid w:val="00AA0079"/>
    <w:rsid w:val="00AA029F"/>
    <w:rsid w:val="00AA1CA2"/>
    <w:rsid w:val="00AA440A"/>
    <w:rsid w:val="00AA6C9D"/>
    <w:rsid w:val="00AB1E6C"/>
    <w:rsid w:val="00AB21F1"/>
    <w:rsid w:val="00AB71FC"/>
    <w:rsid w:val="00AC06E4"/>
    <w:rsid w:val="00AC1486"/>
    <w:rsid w:val="00AC15D2"/>
    <w:rsid w:val="00AC1F38"/>
    <w:rsid w:val="00AC3731"/>
    <w:rsid w:val="00AC6E00"/>
    <w:rsid w:val="00AC720F"/>
    <w:rsid w:val="00AD1D00"/>
    <w:rsid w:val="00AD3107"/>
    <w:rsid w:val="00AD3208"/>
    <w:rsid w:val="00AD5392"/>
    <w:rsid w:val="00AD5C59"/>
    <w:rsid w:val="00AD7B03"/>
    <w:rsid w:val="00AE0FE2"/>
    <w:rsid w:val="00AE3229"/>
    <w:rsid w:val="00AE38B4"/>
    <w:rsid w:val="00AE5568"/>
    <w:rsid w:val="00AF0949"/>
    <w:rsid w:val="00AF1B68"/>
    <w:rsid w:val="00AF249A"/>
    <w:rsid w:val="00AF5B72"/>
    <w:rsid w:val="00AF6354"/>
    <w:rsid w:val="00AF751D"/>
    <w:rsid w:val="00B02601"/>
    <w:rsid w:val="00B03B66"/>
    <w:rsid w:val="00B03FEB"/>
    <w:rsid w:val="00B06A44"/>
    <w:rsid w:val="00B07269"/>
    <w:rsid w:val="00B072D4"/>
    <w:rsid w:val="00B07625"/>
    <w:rsid w:val="00B11104"/>
    <w:rsid w:val="00B1581C"/>
    <w:rsid w:val="00B15EF2"/>
    <w:rsid w:val="00B1607F"/>
    <w:rsid w:val="00B16F67"/>
    <w:rsid w:val="00B22ECF"/>
    <w:rsid w:val="00B2348B"/>
    <w:rsid w:val="00B30B71"/>
    <w:rsid w:val="00B31DB0"/>
    <w:rsid w:val="00B32C6D"/>
    <w:rsid w:val="00B333C5"/>
    <w:rsid w:val="00B345B9"/>
    <w:rsid w:val="00B35A0A"/>
    <w:rsid w:val="00B37F96"/>
    <w:rsid w:val="00B40417"/>
    <w:rsid w:val="00B43872"/>
    <w:rsid w:val="00B43F90"/>
    <w:rsid w:val="00B44601"/>
    <w:rsid w:val="00B54058"/>
    <w:rsid w:val="00B54F6D"/>
    <w:rsid w:val="00B56814"/>
    <w:rsid w:val="00B57360"/>
    <w:rsid w:val="00B57714"/>
    <w:rsid w:val="00B61F12"/>
    <w:rsid w:val="00B621F1"/>
    <w:rsid w:val="00B63F96"/>
    <w:rsid w:val="00B6410F"/>
    <w:rsid w:val="00B66CE1"/>
    <w:rsid w:val="00B70CD0"/>
    <w:rsid w:val="00B71EA4"/>
    <w:rsid w:val="00B731A3"/>
    <w:rsid w:val="00B739C8"/>
    <w:rsid w:val="00B74E48"/>
    <w:rsid w:val="00B77CAB"/>
    <w:rsid w:val="00B77F14"/>
    <w:rsid w:val="00B81794"/>
    <w:rsid w:val="00B83B96"/>
    <w:rsid w:val="00B84470"/>
    <w:rsid w:val="00B84AE4"/>
    <w:rsid w:val="00B858F2"/>
    <w:rsid w:val="00B9005A"/>
    <w:rsid w:val="00B906B3"/>
    <w:rsid w:val="00B917DD"/>
    <w:rsid w:val="00B92435"/>
    <w:rsid w:val="00B95B11"/>
    <w:rsid w:val="00B95B22"/>
    <w:rsid w:val="00BA1AD6"/>
    <w:rsid w:val="00BA359B"/>
    <w:rsid w:val="00BA42A8"/>
    <w:rsid w:val="00BA54DB"/>
    <w:rsid w:val="00BA69E7"/>
    <w:rsid w:val="00BA7227"/>
    <w:rsid w:val="00BB0290"/>
    <w:rsid w:val="00BB14BC"/>
    <w:rsid w:val="00BB1EAE"/>
    <w:rsid w:val="00BC0278"/>
    <w:rsid w:val="00BC0432"/>
    <w:rsid w:val="00BC0FEB"/>
    <w:rsid w:val="00BC2623"/>
    <w:rsid w:val="00BC4046"/>
    <w:rsid w:val="00BC4616"/>
    <w:rsid w:val="00BC5B45"/>
    <w:rsid w:val="00BC6050"/>
    <w:rsid w:val="00BD001D"/>
    <w:rsid w:val="00BD0381"/>
    <w:rsid w:val="00BD45C9"/>
    <w:rsid w:val="00BE0E1E"/>
    <w:rsid w:val="00BE4746"/>
    <w:rsid w:val="00BE6772"/>
    <w:rsid w:val="00BE793A"/>
    <w:rsid w:val="00BE7E35"/>
    <w:rsid w:val="00BF1EDC"/>
    <w:rsid w:val="00BF230C"/>
    <w:rsid w:val="00BF35F6"/>
    <w:rsid w:val="00BF3DEA"/>
    <w:rsid w:val="00BF405E"/>
    <w:rsid w:val="00BF5CB0"/>
    <w:rsid w:val="00C01CAB"/>
    <w:rsid w:val="00C01CCA"/>
    <w:rsid w:val="00C03D19"/>
    <w:rsid w:val="00C04121"/>
    <w:rsid w:val="00C0444E"/>
    <w:rsid w:val="00C048A0"/>
    <w:rsid w:val="00C05856"/>
    <w:rsid w:val="00C10FEC"/>
    <w:rsid w:val="00C11ACC"/>
    <w:rsid w:val="00C15140"/>
    <w:rsid w:val="00C24021"/>
    <w:rsid w:val="00C24816"/>
    <w:rsid w:val="00C26D39"/>
    <w:rsid w:val="00C26E70"/>
    <w:rsid w:val="00C33183"/>
    <w:rsid w:val="00C376C2"/>
    <w:rsid w:val="00C37BE2"/>
    <w:rsid w:val="00C40383"/>
    <w:rsid w:val="00C407DC"/>
    <w:rsid w:val="00C412B7"/>
    <w:rsid w:val="00C43E21"/>
    <w:rsid w:val="00C464D0"/>
    <w:rsid w:val="00C46D62"/>
    <w:rsid w:val="00C47A8E"/>
    <w:rsid w:val="00C53578"/>
    <w:rsid w:val="00C573A8"/>
    <w:rsid w:val="00C60205"/>
    <w:rsid w:val="00C610EB"/>
    <w:rsid w:val="00C639FF"/>
    <w:rsid w:val="00C66735"/>
    <w:rsid w:val="00C6768C"/>
    <w:rsid w:val="00C67ABF"/>
    <w:rsid w:val="00C72E11"/>
    <w:rsid w:val="00C74313"/>
    <w:rsid w:val="00C76031"/>
    <w:rsid w:val="00C778DD"/>
    <w:rsid w:val="00C80872"/>
    <w:rsid w:val="00C80DA5"/>
    <w:rsid w:val="00C81A22"/>
    <w:rsid w:val="00C82322"/>
    <w:rsid w:val="00C82BE1"/>
    <w:rsid w:val="00C838EA"/>
    <w:rsid w:val="00C843BA"/>
    <w:rsid w:val="00C85358"/>
    <w:rsid w:val="00C86BE7"/>
    <w:rsid w:val="00C90FCA"/>
    <w:rsid w:val="00C96684"/>
    <w:rsid w:val="00C97E13"/>
    <w:rsid w:val="00CA02CF"/>
    <w:rsid w:val="00CA3E6D"/>
    <w:rsid w:val="00CA4658"/>
    <w:rsid w:val="00CA4B87"/>
    <w:rsid w:val="00CA4C8F"/>
    <w:rsid w:val="00CA6611"/>
    <w:rsid w:val="00CB01DC"/>
    <w:rsid w:val="00CB17CA"/>
    <w:rsid w:val="00CB4BD9"/>
    <w:rsid w:val="00CB52E6"/>
    <w:rsid w:val="00CB6993"/>
    <w:rsid w:val="00CC1AFF"/>
    <w:rsid w:val="00CC6EFF"/>
    <w:rsid w:val="00CC7B9A"/>
    <w:rsid w:val="00CD11E8"/>
    <w:rsid w:val="00CD18AC"/>
    <w:rsid w:val="00CD2AD7"/>
    <w:rsid w:val="00CD4998"/>
    <w:rsid w:val="00CD6C61"/>
    <w:rsid w:val="00CD7BBC"/>
    <w:rsid w:val="00CE0E39"/>
    <w:rsid w:val="00CE12DA"/>
    <w:rsid w:val="00CE19D2"/>
    <w:rsid w:val="00CF065A"/>
    <w:rsid w:val="00CF1E4F"/>
    <w:rsid w:val="00CF44E8"/>
    <w:rsid w:val="00D02D66"/>
    <w:rsid w:val="00D05676"/>
    <w:rsid w:val="00D1085C"/>
    <w:rsid w:val="00D1182A"/>
    <w:rsid w:val="00D137DB"/>
    <w:rsid w:val="00D13BDF"/>
    <w:rsid w:val="00D14C1A"/>
    <w:rsid w:val="00D1598F"/>
    <w:rsid w:val="00D15F58"/>
    <w:rsid w:val="00D20436"/>
    <w:rsid w:val="00D20FC3"/>
    <w:rsid w:val="00D240F5"/>
    <w:rsid w:val="00D24BC1"/>
    <w:rsid w:val="00D30B26"/>
    <w:rsid w:val="00D30C72"/>
    <w:rsid w:val="00D32D90"/>
    <w:rsid w:val="00D334F4"/>
    <w:rsid w:val="00D33874"/>
    <w:rsid w:val="00D36ABE"/>
    <w:rsid w:val="00D40B7F"/>
    <w:rsid w:val="00D41541"/>
    <w:rsid w:val="00D45319"/>
    <w:rsid w:val="00D456C4"/>
    <w:rsid w:val="00D469A3"/>
    <w:rsid w:val="00D47E7F"/>
    <w:rsid w:val="00D5002C"/>
    <w:rsid w:val="00D53EC5"/>
    <w:rsid w:val="00D54C52"/>
    <w:rsid w:val="00D54D03"/>
    <w:rsid w:val="00D5519D"/>
    <w:rsid w:val="00D60FD8"/>
    <w:rsid w:val="00D637A0"/>
    <w:rsid w:val="00D654AF"/>
    <w:rsid w:val="00D66062"/>
    <w:rsid w:val="00D74B31"/>
    <w:rsid w:val="00D75007"/>
    <w:rsid w:val="00D779DC"/>
    <w:rsid w:val="00D83087"/>
    <w:rsid w:val="00D8397F"/>
    <w:rsid w:val="00D91057"/>
    <w:rsid w:val="00D92F01"/>
    <w:rsid w:val="00D95ABD"/>
    <w:rsid w:val="00D95DD0"/>
    <w:rsid w:val="00D96128"/>
    <w:rsid w:val="00D974D7"/>
    <w:rsid w:val="00DA3497"/>
    <w:rsid w:val="00DA3D7E"/>
    <w:rsid w:val="00DA3EB1"/>
    <w:rsid w:val="00DA74B9"/>
    <w:rsid w:val="00DB07D6"/>
    <w:rsid w:val="00DB2780"/>
    <w:rsid w:val="00DB2D64"/>
    <w:rsid w:val="00DB3375"/>
    <w:rsid w:val="00DB5114"/>
    <w:rsid w:val="00DB5515"/>
    <w:rsid w:val="00DB5A32"/>
    <w:rsid w:val="00DB7544"/>
    <w:rsid w:val="00DC069E"/>
    <w:rsid w:val="00DC08B9"/>
    <w:rsid w:val="00DD3046"/>
    <w:rsid w:val="00DD7E36"/>
    <w:rsid w:val="00DE0196"/>
    <w:rsid w:val="00DE18EE"/>
    <w:rsid w:val="00DE611A"/>
    <w:rsid w:val="00DE63D7"/>
    <w:rsid w:val="00DE705E"/>
    <w:rsid w:val="00DE7599"/>
    <w:rsid w:val="00DF2705"/>
    <w:rsid w:val="00DF4003"/>
    <w:rsid w:val="00DF5951"/>
    <w:rsid w:val="00DF6770"/>
    <w:rsid w:val="00E00746"/>
    <w:rsid w:val="00E0263C"/>
    <w:rsid w:val="00E05E33"/>
    <w:rsid w:val="00E11515"/>
    <w:rsid w:val="00E14F06"/>
    <w:rsid w:val="00E1762E"/>
    <w:rsid w:val="00E205EF"/>
    <w:rsid w:val="00E247C3"/>
    <w:rsid w:val="00E253BB"/>
    <w:rsid w:val="00E25552"/>
    <w:rsid w:val="00E270C6"/>
    <w:rsid w:val="00E27CE0"/>
    <w:rsid w:val="00E30E93"/>
    <w:rsid w:val="00E313DC"/>
    <w:rsid w:val="00E32E8E"/>
    <w:rsid w:val="00E377BF"/>
    <w:rsid w:val="00E415C7"/>
    <w:rsid w:val="00E4176A"/>
    <w:rsid w:val="00E42D41"/>
    <w:rsid w:val="00E445EE"/>
    <w:rsid w:val="00E51F35"/>
    <w:rsid w:val="00E531B5"/>
    <w:rsid w:val="00E541D3"/>
    <w:rsid w:val="00E5736A"/>
    <w:rsid w:val="00E579CC"/>
    <w:rsid w:val="00E6008A"/>
    <w:rsid w:val="00E60C4D"/>
    <w:rsid w:val="00E61518"/>
    <w:rsid w:val="00E61880"/>
    <w:rsid w:val="00E63741"/>
    <w:rsid w:val="00E64775"/>
    <w:rsid w:val="00E64DF8"/>
    <w:rsid w:val="00E65C30"/>
    <w:rsid w:val="00E65EA6"/>
    <w:rsid w:val="00E72FB8"/>
    <w:rsid w:val="00E73418"/>
    <w:rsid w:val="00E74EB9"/>
    <w:rsid w:val="00E75E3C"/>
    <w:rsid w:val="00E77B90"/>
    <w:rsid w:val="00E907BC"/>
    <w:rsid w:val="00E95022"/>
    <w:rsid w:val="00E97912"/>
    <w:rsid w:val="00EA0147"/>
    <w:rsid w:val="00EB1197"/>
    <w:rsid w:val="00EB279A"/>
    <w:rsid w:val="00EB2EB5"/>
    <w:rsid w:val="00EB2F84"/>
    <w:rsid w:val="00EB340E"/>
    <w:rsid w:val="00EC133D"/>
    <w:rsid w:val="00EC40C5"/>
    <w:rsid w:val="00EC447A"/>
    <w:rsid w:val="00EC4FFB"/>
    <w:rsid w:val="00EC5409"/>
    <w:rsid w:val="00EC5637"/>
    <w:rsid w:val="00EC5AD8"/>
    <w:rsid w:val="00ED00E5"/>
    <w:rsid w:val="00ED1946"/>
    <w:rsid w:val="00ED20C0"/>
    <w:rsid w:val="00ED2109"/>
    <w:rsid w:val="00ED4F91"/>
    <w:rsid w:val="00ED5F43"/>
    <w:rsid w:val="00ED6A92"/>
    <w:rsid w:val="00EE2BC1"/>
    <w:rsid w:val="00EE6037"/>
    <w:rsid w:val="00EE630E"/>
    <w:rsid w:val="00EF071B"/>
    <w:rsid w:val="00EF26FC"/>
    <w:rsid w:val="00EF5815"/>
    <w:rsid w:val="00EF5B8A"/>
    <w:rsid w:val="00EF5D52"/>
    <w:rsid w:val="00F03B0E"/>
    <w:rsid w:val="00F06B29"/>
    <w:rsid w:val="00F06CFE"/>
    <w:rsid w:val="00F11DC9"/>
    <w:rsid w:val="00F12CE2"/>
    <w:rsid w:val="00F14CCD"/>
    <w:rsid w:val="00F1500D"/>
    <w:rsid w:val="00F150F8"/>
    <w:rsid w:val="00F17E52"/>
    <w:rsid w:val="00F215B2"/>
    <w:rsid w:val="00F21E23"/>
    <w:rsid w:val="00F23D03"/>
    <w:rsid w:val="00F253E1"/>
    <w:rsid w:val="00F26159"/>
    <w:rsid w:val="00F31B3B"/>
    <w:rsid w:val="00F32A90"/>
    <w:rsid w:val="00F342FD"/>
    <w:rsid w:val="00F34361"/>
    <w:rsid w:val="00F36035"/>
    <w:rsid w:val="00F3642A"/>
    <w:rsid w:val="00F41A14"/>
    <w:rsid w:val="00F42B59"/>
    <w:rsid w:val="00F4455A"/>
    <w:rsid w:val="00F4480A"/>
    <w:rsid w:val="00F45F20"/>
    <w:rsid w:val="00F46404"/>
    <w:rsid w:val="00F464B9"/>
    <w:rsid w:val="00F465D1"/>
    <w:rsid w:val="00F466FD"/>
    <w:rsid w:val="00F4795B"/>
    <w:rsid w:val="00F47B01"/>
    <w:rsid w:val="00F47F2A"/>
    <w:rsid w:val="00F5230C"/>
    <w:rsid w:val="00F52C9D"/>
    <w:rsid w:val="00F560EE"/>
    <w:rsid w:val="00F6535B"/>
    <w:rsid w:val="00F66EB5"/>
    <w:rsid w:val="00F70764"/>
    <w:rsid w:val="00F70B84"/>
    <w:rsid w:val="00F77202"/>
    <w:rsid w:val="00F814E9"/>
    <w:rsid w:val="00F83E6C"/>
    <w:rsid w:val="00F86AC1"/>
    <w:rsid w:val="00F87691"/>
    <w:rsid w:val="00F906F5"/>
    <w:rsid w:val="00F9142A"/>
    <w:rsid w:val="00F9324B"/>
    <w:rsid w:val="00F934F3"/>
    <w:rsid w:val="00F940B0"/>
    <w:rsid w:val="00F960C0"/>
    <w:rsid w:val="00F97891"/>
    <w:rsid w:val="00FA2EB1"/>
    <w:rsid w:val="00FA3D81"/>
    <w:rsid w:val="00FA633A"/>
    <w:rsid w:val="00FA729D"/>
    <w:rsid w:val="00FB0BD5"/>
    <w:rsid w:val="00FB0FA7"/>
    <w:rsid w:val="00FB1C46"/>
    <w:rsid w:val="00FB2AF3"/>
    <w:rsid w:val="00FB3EAF"/>
    <w:rsid w:val="00FB4A82"/>
    <w:rsid w:val="00FB5204"/>
    <w:rsid w:val="00FB7A09"/>
    <w:rsid w:val="00FC276C"/>
    <w:rsid w:val="00FC5A75"/>
    <w:rsid w:val="00FC5B4D"/>
    <w:rsid w:val="00FC64D5"/>
    <w:rsid w:val="00FC658E"/>
    <w:rsid w:val="00FD2FA2"/>
    <w:rsid w:val="00FD3994"/>
    <w:rsid w:val="00FD54FE"/>
    <w:rsid w:val="00FD624C"/>
    <w:rsid w:val="00FE024C"/>
    <w:rsid w:val="00FE03E9"/>
    <w:rsid w:val="00FE0851"/>
    <w:rsid w:val="00FE09E0"/>
    <w:rsid w:val="00FE23CF"/>
    <w:rsid w:val="00FE2469"/>
    <w:rsid w:val="00FE4266"/>
    <w:rsid w:val="00FE49F4"/>
    <w:rsid w:val="00FE4BD3"/>
    <w:rsid w:val="00FF0F2C"/>
    <w:rsid w:val="00F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7A41AC-F31C-4121-805D-25B6D337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0" w:defSemiHidden="0" w:defUnhideWhenUsed="0" w:defQFormat="0" w:count="374">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rsid w:val="0053016A"/>
  </w:style>
  <w:style w:type="paragraph" w:styleId="Heading1">
    <w:name w:val="heading 1"/>
    <w:basedOn w:val="PRT"/>
    <w:link w:val="Heading1Char"/>
    <w:autoRedefine/>
    <w:uiPriority w:val="9"/>
    <w:qFormat/>
    <w:rsid w:val="00C376C2"/>
    <w:pPr>
      <w:numPr>
        <w:numId w:val="2"/>
      </w:numPr>
      <w:jc w:val="left"/>
      <w:outlineLvl w:val="0"/>
    </w:pPr>
    <w:rPr>
      <w:rFonts w:eastAsiaTheme="majorEastAsia" w:cstheme="majorBidi"/>
      <w:bCs/>
      <w:szCs w:val="28"/>
    </w:rPr>
  </w:style>
  <w:style w:type="paragraph" w:styleId="Heading2">
    <w:name w:val="heading 2"/>
    <w:link w:val="Heading2Char"/>
    <w:autoRedefine/>
    <w:uiPriority w:val="9"/>
    <w:qFormat/>
    <w:rsid w:val="002855A3"/>
    <w:pPr>
      <w:widowControl w:val="0"/>
      <w:numPr>
        <w:ilvl w:val="3"/>
        <w:numId w:val="2"/>
      </w:numPr>
      <w:spacing w:before="200"/>
      <w:outlineLvl w:val="1"/>
    </w:pPr>
    <w:rPr>
      <w:rFonts w:eastAsiaTheme="majorEastAsia" w:cstheme="majorBidi"/>
      <w:b/>
      <w:bCs/>
      <w:color w:val="000000" w:themeColor="text1"/>
      <w:sz w:val="22"/>
      <w:szCs w:val="26"/>
    </w:rPr>
  </w:style>
  <w:style w:type="paragraph" w:styleId="Heading3">
    <w:name w:val="heading 3"/>
    <w:link w:val="Heading3Char"/>
    <w:autoRedefine/>
    <w:uiPriority w:val="9"/>
    <w:qFormat/>
    <w:rsid w:val="00346A17"/>
    <w:pPr>
      <w:numPr>
        <w:ilvl w:val="4"/>
        <w:numId w:val="2"/>
      </w:numPr>
      <w:spacing w:before="180"/>
      <w:outlineLvl w:val="2"/>
    </w:pPr>
    <w:rPr>
      <w:rFonts w:eastAsiaTheme="majorEastAsia" w:cstheme="majorBidi"/>
      <w:bCs/>
      <w:sz w:val="22"/>
    </w:rPr>
  </w:style>
  <w:style w:type="paragraph" w:styleId="Heading4">
    <w:name w:val="heading 4"/>
    <w:link w:val="Heading4Char"/>
    <w:autoRedefine/>
    <w:uiPriority w:val="9"/>
    <w:qFormat/>
    <w:rsid w:val="008D1257"/>
    <w:pPr>
      <w:numPr>
        <w:ilvl w:val="5"/>
        <w:numId w:val="2"/>
      </w:numPr>
      <w:spacing w:before="0"/>
      <w:outlineLvl w:val="3"/>
    </w:pPr>
    <w:rPr>
      <w:rFonts w:eastAsiaTheme="majorEastAsia" w:cstheme="majorBidi"/>
      <w:bCs/>
      <w:iCs/>
      <w:color w:val="000000" w:themeColor="text1"/>
      <w:sz w:val="22"/>
    </w:rPr>
  </w:style>
  <w:style w:type="paragraph" w:styleId="Heading5">
    <w:name w:val="heading 5"/>
    <w:link w:val="Heading5Char"/>
    <w:autoRedefine/>
    <w:uiPriority w:val="9"/>
    <w:qFormat/>
    <w:rsid w:val="002C59E1"/>
    <w:pPr>
      <w:widowControl w:val="0"/>
      <w:numPr>
        <w:ilvl w:val="6"/>
        <w:numId w:val="2"/>
      </w:numPr>
      <w:spacing w:before="0"/>
      <w:outlineLvl w:val="4"/>
    </w:pPr>
    <w:rPr>
      <w:rFonts w:eastAsiaTheme="majorEastAsia" w:cstheme="majorBidi"/>
      <w:color w:val="000000" w:themeColor="text1"/>
      <w:sz w:val="22"/>
    </w:rPr>
  </w:style>
  <w:style w:type="paragraph" w:styleId="Heading6">
    <w:name w:val="heading 6"/>
    <w:link w:val="Heading6Char"/>
    <w:autoRedefine/>
    <w:uiPriority w:val="9"/>
    <w:qFormat/>
    <w:rsid w:val="00FF3637"/>
    <w:pPr>
      <w:widowControl w:val="0"/>
      <w:numPr>
        <w:ilvl w:val="7"/>
        <w:numId w:val="1"/>
      </w:numPr>
      <w:spacing w:before="0"/>
      <w:outlineLvl w:val="5"/>
    </w:pPr>
    <w:rPr>
      <w:rFonts w:eastAsiaTheme="majorEastAsia" w:cstheme="majorBidi"/>
      <w:iCs/>
      <w:color w:val="000000"/>
      <w:sz w:val="22"/>
    </w:rPr>
  </w:style>
  <w:style w:type="paragraph" w:styleId="Heading7">
    <w:name w:val="heading 7"/>
    <w:basedOn w:val="Heading6"/>
    <w:link w:val="Heading7Char"/>
    <w:autoRedefine/>
    <w:uiPriority w:val="9"/>
    <w:qFormat/>
    <w:rsid w:val="0053016A"/>
    <w:pPr>
      <w:keepNext/>
      <w:keepLines/>
      <w:numPr>
        <w:ilvl w:val="8"/>
      </w:numPr>
      <w:outlineLvl w:val="6"/>
    </w:pPr>
    <w:rPr>
      <w:iCs w:val="0"/>
    </w:rPr>
  </w:style>
  <w:style w:type="paragraph" w:styleId="Heading8">
    <w:name w:val="heading 8"/>
    <w:basedOn w:val="Normal"/>
    <w:next w:val="Normal"/>
    <w:link w:val="Heading8Char"/>
    <w:uiPriority w:val="9"/>
    <w:rsid w:val="008C6E9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8C6E9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RT">
    <w:name w:val="PRT"/>
    <w:autoRedefine/>
    <w:qFormat/>
    <w:rsid w:val="009070C1"/>
    <w:pPr>
      <w:widowControl w:val="0"/>
      <w:jc w:val="center"/>
    </w:pPr>
    <w:rPr>
      <w:b/>
      <w:color w:val="000000" w:themeColor="text1"/>
      <w:sz w:val="22"/>
      <w:szCs w:val="24"/>
    </w:rPr>
  </w:style>
  <w:style w:type="paragraph" w:customStyle="1" w:styleId="ART">
    <w:name w:val="ART"/>
    <w:basedOn w:val="Normal"/>
    <w:rsid w:val="008C6E9A"/>
    <w:pPr>
      <w:numPr>
        <w:ilvl w:val="3"/>
        <w:numId w:val="3"/>
      </w:numPr>
    </w:pPr>
  </w:style>
  <w:style w:type="paragraph" w:customStyle="1" w:styleId="PR1">
    <w:name w:val="PR1"/>
    <w:basedOn w:val="Normal"/>
    <w:rsid w:val="008C6E9A"/>
    <w:pPr>
      <w:numPr>
        <w:ilvl w:val="4"/>
        <w:numId w:val="3"/>
      </w:numPr>
    </w:pPr>
  </w:style>
  <w:style w:type="paragraph" w:customStyle="1" w:styleId="PR2">
    <w:name w:val="PR2"/>
    <w:basedOn w:val="Normal"/>
    <w:rsid w:val="008C6E9A"/>
    <w:pPr>
      <w:numPr>
        <w:ilvl w:val="5"/>
        <w:numId w:val="3"/>
      </w:numPr>
    </w:pPr>
  </w:style>
  <w:style w:type="paragraph" w:customStyle="1" w:styleId="PR3">
    <w:name w:val="PR3"/>
    <w:basedOn w:val="Normal"/>
    <w:rsid w:val="008C6E9A"/>
    <w:pPr>
      <w:numPr>
        <w:ilvl w:val="6"/>
        <w:numId w:val="3"/>
      </w:numPr>
    </w:pPr>
  </w:style>
  <w:style w:type="paragraph" w:customStyle="1" w:styleId="PR4">
    <w:name w:val="PR4"/>
    <w:basedOn w:val="Normal"/>
    <w:rsid w:val="009F473B"/>
    <w:pPr>
      <w:tabs>
        <w:tab w:val="num" w:pos="2304"/>
      </w:tabs>
      <w:ind w:left="2304" w:hanging="432"/>
    </w:pPr>
  </w:style>
  <w:style w:type="paragraph" w:styleId="Header">
    <w:name w:val="header"/>
    <w:basedOn w:val="Normal"/>
    <w:link w:val="HeaderChar"/>
    <w:autoRedefine/>
    <w:uiPriority w:val="99"/>
    <w:qFormat/>
    <w:rsid w:val="009070C1"/>
    <w:pPr>
      <w:widowControl w:val="0"/>
      <w:tabs>
        <w:tab w:val="center" w:pos="5040"/>
        <w:tab w:val="right" w:pos="10080"/>
      </w:tabs>
      <w:spacing w:before="0"/>
      <w:jc w:val="both"/>
      <w:textboxTightWrap w:val="allLines"/>
    </w:pPr>
    <w:rPr>
      <w:rFonts w:cs="Arial"/>
      <w:sz w:val="22"/>
    </w:rPr>
  </w:style>
  <w:style w:type="paragraph" w:styleId="Footer">
    <w:name w:val="footer"/>
    <w:basedOn w:val="Normal"/>
    <w:link w:val="FooterChar"/>
    <w:autoRedefine/>
    <w:uiPriority w:val="99"/>
    <w:qFormat/>
    <w:rsid w:val="009070C1"/>
    <w:pPr>
      <w:widowControl w:val="0"/>
      <w:tabs>
        <w:tab w:val="center" w:pos="5040"/>
        <w:tab w:val="right" w:pos="10080"/>
      </w:tabs>
      <w:spacing w:before="0"/>
      <w:jc w:val="both"/>
      <w:textboxTightWrap w:val="allLines"/>
    </w:pPr>
    <w:rPr>
      <w:sz w:val="22"/>
    </w:rPr>
  </w:style>
  <w:style w:type="character" w:styleId="PageNumber">
    <w:name w:val="page number"/>
    <w:basedOn w:val="DefaultParagraphFont"/>
    <w:rsid w:val="00D24BC1"/>
  </w:style>
  <w:style w:type="character" w:styleId="Hyperlink">
    <w:name w:val="Hyperlink"/>
    <w:uiPriority w:val="99"/>
    <w:rsid w:val="002E40BD"/>
    <w:rPr>
      <w:color w:val="0000FF"/>
      <w:u w:val="single"/>
    </w:rPr>
  </w:style>
  <w:style w:type="paragraph" w:customStyle="1" w:styleId="SpecHeading51">
    <w:name w:val="Spec: Heading 5 [1.]"/>
    <w:basedOn w:val="Normal"/>
    <w:next w:val="Normal"/>
    <w:link w:val="SpecHeading51Char"/>
    <w:rsid w:val="007D5143"/>
    <w:pPr>
      <w:tabs>
        <w:tab w:val="left" w:pos="720"/>
      </w:tabs>
      <w:ind w:left="1267" w:hanging="547"/>
      <w:outlineLvl w:val="4"/>
    </w:pPr>
    <w:rPr>
      <w:rFonts w:ascii="Arial" w:hAnsi="Arial"/>
      <w:sz w:val="22"/>
    </w:rPr>
  </w:style>
  <w:style w:type="paragraph" w:customStyle="1" w:styleId="SpecHeading6a">
    <w:name w:val="Spec: Heading 6 [a.]"/>
    <w:basedOn w:val="Normal"/>
    <w:next w:val="Normal"/>
    <w:rsid w:val="007D5143"/>
    <w:pPr>
      <w:tabs>
        <w:tab w:val="left" w:pos="1800"/>
      </w:tabs>
      <w:ind w:left="1814" w:hanging="547"/>
      <w:outlineLvl w:val="5"/>
    </w:pPr>
    <w:rPr>
      <w:rFonts w:ascii="Arial" w:hAnsi="Arial"/>
      <w:sz w:val="22"/>
    </w:rPr>
  </w:style>
  <w:style w:type="character" w:customStyle="1" w:styleId="SpecHeading51Char">
    <w:name w:val="Spec: Heading 5 [1.] Char"/>
    <w:link w:val="SpecHeading51"/>
    <w:rsid w:val="00A80D67"/>
    <w:rPr>
      <w:rFonts w:ascii="Arial" w:hAnsi="Arial"/>
      <w:sz w:val="22"/>
    </w:rPr>
  </w:style>
  <w:style w:type="paragraph" w:customStyle="1" w:styleId="SpecHeading4A">
    <w:name w:val="Spec: Heading 4 [A.]"/>
    <w:basedOn w:val="Normal"/>
    <w:next w:val="Normal"/>
    <w:link w:val="SpecHeading4AChar"/>
    <w:rsid w:val="0042055F"/>
    <w:pPr>
      <w:tabs>
        <w:tab w:val="left" w:pos="720"/>
      </w:tabs>
      <w:ind w:left="734" w:hanging="547"/>
      <w:outlineLvl w:val="3"/>
    </w:pPr>
    <w:rPr>
      <w:rFonts w:ascii="Arial" w:hAnsi="Arial"/>
      <w:sz w:val="22"/>
    </w:rPr>
  </w:style>
  <w:style w:type="character" w:customStyle="1" w:styleId="SpecHeading4AChar">
    <w:name w:val="Spec: Heading 4 [A.] Char"/>
    <w:link w:val="SpecHeading4A"/>
    <w:rsid w:val="00A80D67"/>
    <w:rPr>
      <w:rFonts w:ascii="Arial" w:hAnsi="Arial"/>
      <w:sz w:val="22"/>
    </w:rPr>
  </w:style>
  <w:style w:type="paragraph" w:customStyle="1" w:styleId="SpecSpecifierNotes">
    <w:name w:val="Spec:  Specifier Notes"/>
    <w:next w:val="Normal"/>
    <w:link w:val="SpecSpecifierNotesChar"/>
    <w:autoRedefine/>
    <w:qFormat/>
    <w:rsid w:val="009C6AE0"/>
    <w:pPr>
      <w:keepNext/>
      <w:pBdr>
        <w:top w:val="single" w:sz="8" w:space="4" w:color="auto"/>
        <w:left w:val="single" w:sz="8" w:space="4" w:color="auto"/>
        <w:bottom w:val="single" w:sz="8" w:space="4" w:color="auto"/>
        <w:right w:val="single" w:sz="8" w:space="4" w:color="auto"/>
      </w:pBdr>
      <w:spacing w:before="180" w:after="60"/>
      <w:textboxTightWrap w:val="allLines"/>
    </w:pPr>
    <w:rPr>
      <w:rFonts w:ascii="Arial" w:hAnsi="Arial"/>
      <w:i/>
      <w:vanish/>
      <w:color w:val="008000"/>
      <w:szCs w:val="24"/>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link w:val="BalloonText"/>
    <w:rsid w:val="00400327"/>
    <w:rPr>
      <w:rFonts w:ascii="Tahoma" w:hAnsi="Tahoma" w:cs="Tahoma"/>
      <w:sz w:val="16"/>
      <w:szCs w:val="16"/>
    </w:rPr>
  </w:style>
  <w:style w:type="character" w:customStyle="1" w:styleId="Heading2Char">
    <w:name w:val="Heading 2 Char"/>
    <w:basedOn w:val="DefaultParagraphFont"/>
    <w:link w:val="Heading2"/>
    <w:uiPriority w:val="9"/>
    <w:rsid w:val="002855A3"/>
    <w:rPr>
      <w:rFonts w:eastAsiaTheme="majorEastAsia" w:cstheme="majorBidi"/>
      <w:b/>
      <w:bCs/>
      <w:color w:val="000000" w:themeColor="text1"/>
      <w:sz w:val="22"/>
      <w:szCs w:val="26"/>
    </w:rPr>
  </w:style>
  <w:style w:type="paragraph" w:customStyle="1" w:styleId="StyleART10ptBoldBefore12pt">
    <w:name w:val="Style ART + 10 pt Bold Before:  12 pt"/>
    <w:basedOn w:val="ART"/>
    <w:rsid w:val="0064749F"/>
    <w:rPr>
      <w:b/>
      <w:bCs/>
    </w:rPr>
  </w:style>
  <w:style w:type="character" w:customStyle="1" w:styleId="Global">
    <w:name w:val="Global"/>
    <w:basedOn w:val="DefaultParagraphFont"/>
    <w:rsid w:val="002F166F"/>
    <w:rPr>
      <w:color w:val="008000"/>
    </w:rPr>
  </w:style>
  <w:style w:type="paragraph" w:customStyle="1" w:styleId="CSILevel3N">
    <w:name w:val="CSILevel3N"/>
    <w:basedOn w:val="Normal"/>
    <w:rsid w:val="002F166F"/>
    <w:pPr>
      <w:tabs>
        <w:tab w:val="left" w:pos="900"/>
      </w:tabs>
      <w:spacing w:before="80"/>
      <w:ind w:left="900" w:hanging="420"/>
    </w:pPr>
    <w:rPr>
      <w:rFonts w:ascii="Arial" w:eastAsia="Arial" w:hAnsi="Arial"/>
    </w:rPr>
  </w:style>
  <w:style w:type="character" w:customStyle="1" w:styleId="Choice">
    <w:name w:val="Choice"/>
    <w:basedOn w:val="DefaultParagraphFont"/>
    <w:rsid w:val="002F166F"/>
    <w:rPr>
      <w:color w:val="0000FF"/>
    </w:rPr>
  </w:style>
  <w:style w:type="character" w:customStyle="1" w:styleId="FillInDelim">
    <w:name w:val="FillInDelim"/>
    <w:basedOn w:val="DefaultParagraphFont"/>
    <w:rsid w:val="002F166F"/>
    <w:rPr>
      <w:color w:val="FF0000"/>
    </w:rPr>
  </w:style>
  <w:style w:type="paragraph" w:customStyle="1" w:styleId="CSILevel2N">
    <w:name w:val="CSILevel2N"/>
    <w:basedOn w:val="Normal"/>
    <w:rsid w:val="003266EA"/>
    <w:pPr>
      <w:keepNext/>
      <w:tabs>
        <w:tab w:val="left" w:pos="530"/>
      </w:tabs>
      <w:spacing w:before="80"/>
      <w:ind w:left="530" w:hanging="530"/>
    </w:pPr>
    <w:rPr>
      <w:rFonts w:ascii="Arial" w:eastAsia="Arial" w:hAnsi="Arial"/>
    </w:rPr>
  </w:style>
  <w:style w:type="paragraph" w:customStyle="1" w:styleId="CSILevel4N">
    <w:name w:val="CSILevel4N"/>
    <w:basedOn w:val="Normal"/>
    <w:rsid w:val="00887DC2"/>
    <w:pPr>
      <w:tabs>
        <w:tab w:val="left" w:pos="1360"/>
      </w:tabs>
      <w:spacing w:before="10"/>
      <w:ind w:left="1360" w:hanging="460"/>
    </w:pPr>
    <w:rPr>
      <w:rFonts w:ascii="Arial" w:eastAsia="Arial" w:hAnsi="Arial"/>
    </w:rPr>
  </w:style>
  <w:style w:type="paragraph" w:customStyle="1" w:styleId="SUT">
    <w:name w:val="SUT"/>
    <w:basedOn w:val="Normal"/>
    <w:next w:val="PR1"/>
    <w:rsid w:val="000D5F10"/>
    <w:pPr>
      <w:suppressAutoHyphens/>
      <w:jc w:val="both"/>
      <w:outlineLvl w:val="0"/>
    </w:pPr>
    <w:rPr>
      <w:sz w:val="22"/>
    </w:rPr>
  </w:style>
  <w:style w:type="paragraph" w:customStyle="1" w:styleId="DST">
    <w:name w:val="DST"/>
    <w:basedOn w:val="Normal"/>
    <w:next w:val="PR1"/>
    <w:rsid w:val="000D5F10"/>
    <w:pPr>
      <w:suppressAutoHyphens/>
      <w:jc w:val="both"/>
      <w:outlineLvl w:val="0"/>
    </w:pPr>
    <w:rPr>
      <w:sz w:val="22"/>
    </w:rPr>
  </w:style>
  <w:style w:type="character" w:styleId="Strong">
    <w:name w:val="Strong"/>
    <w:basedOn w:val="DefaultParagraphFont"/>
    <w:uiPriority w:val="22"/>
    <w:rsid w:val="008C6E9A"/>
    <w:rPr>
      <w:b/>
      <w:bCs/>
    </w:rPr>
  </w:style>
  <w:style w:type="paragraph" w:customStyle="1" w:styleId="StylePRT10ptBoldBefore12pt">
    <w:name w:val="Style PRT + 10 pt Bold Before:  12 pt"/>
    <w:basedOn w:val="PRT"/>
    <w:rsid w:val="007C0016"/>
    <w:rPr>
      <w:b w:val="0"/>
      <w:bCs/>
      <w:szCs w:val="20"/>
    </w:rPr>
  </w:style>
  <w:style w:type="character" w:customStyle="1" w:styleId="Heading1Char">
    <w:name w:val="Heading 1 Char"/>
    <w:basedOn w:val="DefaultParagraphFont"/>
    <w:link w:val="Heading1"/>
    <w:uiPriority w:val="9"/>
    <w:rsid w:val="00C376C2"/>
    <w:rPr>
      <w:rFonts w:eastAsiaTheme="majorEastAsia" w:cstheme="majorBidi"/>
      <w:b/>
      <w:bCs/>
      <w:color w:val="000000" w:themeColor="text1"/>
      <w:sz w:val="22"/>
      <w:szCs w:val="28"/>
    </w:rPr>
  </w:style>
  <w:style w:type="character" w:customStyle="1" w:styleId="Heading3Char">
    <w:name w:val="Heading 3 Char"/>
    <w:basedOn w:val="DefaultParagraphFont"/>
    <w:link w:val="Heading3"/>
    <w:uiPriority w:val="9"/>
    <w:rsid w:val="00346A17"/>
    <w:rPr>
      <w:rFonts w:eastAsiaTheme="majorEastAsia" w:cstheme="majorBidi"/>
      <w:bCs/>
      <w:sz w:val="22"/>
    </w:rPr>
  </w:style>
  <w:style w:type="character" w:customStyle="1" w:styleId="Heading4Char">
    <w:name w:val="Heading 4 Char"/>
    <w:basedOn w:val="DefaultParagraphFont"/>
    <w:link w:val="Heading4"/>
    <w:uiPriority w:val="9"/>
    <w:rsid w:val="008D1257"/>
    <w:rPr>
      <w:rFonts w:eastAsiaTheme="majorEastAsia" w:cstheme="majorBidi"/>
      <w:bCs/>
      <w:iCs/>
      <w:color w:val="000000" w:themeColor="text1"/>
      <w:sz w:val="22"/>
    </w:rPr>
  </w:style>
  <w:style w:type="character" w:customStyle="1" w:styleId="Heading5Char">
    <w:name w:val="Heading 5 Char"/>
    <w:basedOn w:val="DefaultParagraphFont"/>
    <w:link w:val="Heading5"/>
    <w:uiPriority w:val="9"/>
    <w:rsid w:val="002C59E1"/>
    <w:rPr>
      <w:rFonts w:eastAsiaTheme="majorEastAsia" w:cstheme="majorBidi"/>
      <w:color w:val="000000" w:themeColor="text1"/>
      <w:sz w:val="22"/>
    </w:rPr>
  </w:style>
  <w:style w:type="character" w:customStyle="1" w:styleId="Heading6Char">
    <w:name w:val="Heading 6 Char"/>
    <w:basedOn w:val="DefaultParagraphFont"/>
    <w:link w:val="Heading6"/>
    <w:uiPriority w:val="9"/>
    <w:rsid w:val="00FF3637"/>
    <w:rPr>
      <w:rFonts w:eastAsiaTheme="majorEastAsia" w:cstheme="majorBidi"/>
      <w:iCs/>
      <w:color w:val="000000"/>
      <w:sz w:val="22"/>
    </w:rPr>
  </w:style>
  <w:style w:type="character" w:customStyle="1" w:styleId="Heading7Char">
    <w:name w:val="Heading 7 Char"/>
    <w:basedOn w:val="DefaultParagraphFont"/>
    <w:link w:val="Heading7"/>
    <w:uiPriority w:val="9"/>
    <w:rsid w:val="0053016A"/>
    <w:rPr>
      <w:rFonts w:eastAsiaTheme="majorEastAsia" w:cstheme="majorBidi"/>
      <w:color w:val="000000"/>
      <w:sz w:val="22"/>
    </w:rPr>
  </w:style>
  <w:style w:type="character" w:customStyle="1" w:styleId="HeaderChar">
    <w:name w:val="Header Char"/>
    <w:basedOn w:val="DefaultParagraphFont"/>
    <w:link w:val="Header"/>
    <w:uiPriority w:val="99"/>
    <w:rsid w:val="009070C1"/>
    <w:rPr>
      <w:rFonts w:cs="Arial"/>
      <w:sz w:val="22"/>
    </w:rPr>
  </w:style>
  <w:style w:type="character" w:customStyle="1" w:styleId="FooterChar">
    <w:name w:val="Footer Char"/>
    <w:basedOn w:val="DefaultParagraphFont"/>
    <w:link w:val="Footer"/>
    <w:uiPriority w:val="99"/>
    <w:rsid w:val="009070C1"/>
    <w:rPr>
      <w:sz w:val="22"/>
    </w:rPr>
  </w:style>
  <w:style w:type="character" w:customStyle="1" w:styleId="SpecSpecifierNotesChar">
    <w:name w:val="Spec:  Specifier Notes Char"/>
    <w:basedOn w:val="DefaultParagraphFont"/>
    <w:link w:val="SpecSpecifierNotes"/>
    <w:rsid w:val="009C6AE0"/>
    <w:rPr>
      <w:rFonts w:ascii="Arial" w:hAnsi="Arial"/>
      <w:i/>
      <w:vanish/>
      <w:color w:val="008000"/>
      <w:szCs w:val="24"/>
    </w:rPr>
  </w:style>
  <w:style w:type="character" w:customStyle="1" w:styleId="Heading8Char">
    <w:name w:val="Heading 8 Char"/>
    <w:basedOn w:val="DefaultParagraphFont"/>
    <w:link w:val="Heading8"/>
    <w:uiPriority w:val="9"/>
    <w:rsid w:val="008C6E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6E9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rsid w:val="008C6E9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6E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8C6E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6E9A"/>
    <w:rPr>
      <w:rFonts w:asciiTheme="majorHAnsi" w:eastAsiaTheme="majorEastAsia" w:hAnsiTheme="majorHAnsi" w:cstheme="majorBidi"/>
      <w:i/>
      <w:iCs/>
      <w:color w:val="4F81BD" w:themeColor="accent1"/>
      <w:spacing w:val="15"/>
      <w:sz w:val="24"/>
      <w:szCs w:val="24"/>
    </w:rPr>
  </w:style>
  <w:style w:type="character" w:styleId="Emphasis">
    <w:name w:val="Emphasis"/>
    <w:uiPriority w:val="20"/>
    <w:rsid w:val="008C6E9A"/>
    <w:rPr>
      <w:i/>
      <w:iCs/>
    </w:rPr>
  </w:style>
  <w:style w:type="paragraph" w:styleId="NoSpacing">
    <w:name w:val="No Spacing"/>
    <w:basedOn w:val="Normal"/>
    <w:uiPriority w:val="1"/>
    <w:rsid w:val="008C6E9A"/>
    <w:pPr>
      <w:spacing w:before="0"/>
    </w:pPr>
  </w:style>
  <w:style w:type="paragraph" w:styleId="ListParagraph">
    <w:name w:val="List Paragraph"/>
    <w:basedOn w:val="Normal"/>
    <w:uiPriority w:val="34"/>
    <w:rsid w:val="008C6E9A"/>
    <w:pPr>
      <w:ind w:left="720"/>
      <w:contextualSpacing/>
    </w:pPr>
  </w:style>
  <w:style w:type="paragraph" w:styleId="Quote">
    <w:name w:val="Quote"/>
    <w:basedOn w:val="Normal"/>
    <w:next w:val="Normal"/>
    <w:link w:val="QuoteChar"/>
    <w:uiPriority w:val="29"/>
    <w:rsid w:val="008C6E9A"/>
    <w:rPr>
      <w:i/>
      <w:iCs/>
      <w:color w:val="000000" w:themeColor="text1"/>
    </w:rPr>
  </w:style>
  <w:style w:type="character" w:customStyle="1" w:styleId="QuoteChar">
    <w:name w:val="Quote Char"/>
    <w:basedOn w:val="DefaultParagraphFont"/>
    <w:link w:val="Quote"/>
    <w:uiPriority w:val="29"/>
    <w:rsid w:val="008C6E9A"/>
    <w:rPr>
      <w:i/>
      <w:iCs/>
      <w:color w:val="000000" w:themeColor="text1"/>
    </w:rPr>
  </w:style>
  <w:style w:type="paragraph" w:styleId="IntenseQuote">
    <w:name w:val="Intense Quote"/>
    <w:basedOn w:val="Normal"/>
    <w:next w:val="Normal"/>
    <w:link w:val="IntenseQuoteChar"/>
    <w:uiPriority w:val="30"/>
    <w:rsid w:val="008C6E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6E9A"/>
    <w:rPr>
      <w:b/>
      <w:bCs/>
      <w:i/>
      <w:iCs/>
      <w:color w:val="4F81BD" w:themeColor="accent1"/>
    </w:rPr>
  </w:style>
  <w:style w:type="character" w:styleId="SubtleEmphasis">
    <w:name w:val="Subtle Emphasis"/>
    <w:uiPriority w:val="19"/>
    <w:rsid w:val="008C6E9A"/>
    <w:rPr>
      <w:i/>
      <w:iCs/>
      <w:color w:val="808080" w:themeColor="text1" w:themeTint="7F"/>
    </w:rPr>
  </w:style>
  <w:style w:type="character" w:styleId="IntenseEmphasis">
    <w:name w:val="Intense Emphasis"/>
    <w:uiPriority w:val="21"/>
    <w:rsid w:val="008C6E9A"/>
    <w:rPr>
      <w:b/>
      <w:bCs/>
      <w:i/>
      <w:iCs/>
      <w:color w:val="4F81BD" w:themeColor="accent1"/>
    </w:rPr>
  </w:style>
  <w:style w:type="character" w:styleId="SubtleReference">
    <w:name w:val="Subtle Reference"/>
    <w:basedOn w:val="DefaultParagraphFont"/>
    <w:uiPriority w:val="31"/>
    <w:rsid w:val="008C6E9A"/>
    <w:rPr>
      <w:smallCaps/>
      <w:color w:val="C0504D" w:themeColor="accent2"/>
      <w:u w:val="single"/>
    </w:rPr>
  </w:style>
  <w:style w:type="character" w:styleId="IntenseReference">
    <w:name w:val="Intense Reference"/>
    <w:uiPriority w:val="32"/>
    <w:rsid w:val="008C6E9A"/>
    <w:rPr>
      <w:b/>
      <w:bCs/>
      <w:smallCaps/>
      <w:color w:val="C0504D" w:themeColor="accent2"/>
      <w:spacing w:val="5"/>
      <w:u w:val="single"/>
    </w:rPr>
  </w:style>
  <w:style w:type="character" w:styleId="BookTitle">
    <w:name w:val="Book Title"/>
    <w:basedOn w:val="DefaultParagraphFont"/>
    <w:uiPriority w:val="33"/>
    <w:rsid w:val="008C6E9A"/>
    <w:rPr>
      <w:b/>
      <w:bCs/>
      <w:smallCaps/>
      <w:spacing w:val="5"/>
    </w:rPr>
  </w:style>
  <w:style w:type="paragraph" w:styleId="TOCHeading">
    <w:name w:val="TOC Heading"/>
    <w:basedOn w:val="Heading1"/>
    <w:next w:val="Normal"/>
    <w:uiPriority w:val="39"/>
    <w:semiHidden/>
    <w:unhideWhenUsed/>
    <w:qFormat/>
    <w:rsid w:val="008C6E9A"/>
    <w:pPr>
      <w:keepNext/>
      <w:keepLines/>
      <w:widowControl/>
      <w:numPr>
        <w:numId w:val="0"/>
      </w:numPr>
      <w:spacing w:before="480"/>
      <w:outlineLvl w:val="9"/>
    </w:pPr>
    <w:rPr>
      <w:rFonts w:asciiTheme="majorHAnsi" w:hAnsiTheme="majorHAnsi"/>
      <w:color w:val="365F91" w:themeColor="accent1" w:themeShade="BF"/>
      <w:sz w:val="28"/>
    </w:rPr>
  </w:style>
  <w:style w:type="paragraph" w:styleId="Caption">
    <w:name w:val="caption"/>
    <w:basedOn w:val="Normal"/>
    <w:next w:val="Normal"/>
    <w:uiPriority w:val="35"/>
    <w:semiHidden/>
    <w:unhideWhenUsed/>
    <w:qFormat/>
    <w:rsid w:val="008C6E9A"/>
    <w:pPr>
      <w:spacing w:before="0" w:after="200"/>
    </w:pPr>
    <w:rPr>
      <w:b/>
      <w:bCs/>
      <w:color w:val="4F81BD" w:themeColor="accent1"/>
      <w:sz w:val="18"/>
      <w:szCs w:val="18"/>
    </w:rPr>
  </w:style>
  <w:style w:type="paragraph" w:styleId="PlainText">
    <w:name w:val="Plain Text"/>
    <w:basedOn w:val="Normal"/>
    <w:link w:val="PlainTextChar"/>
    <w:uiPriority w:val="99"/>
    <w:unhideWhenUsed/>
    <w:rsid w:val="00CD11E8"/>
    <w:pPr>
      <w:spacing w:befor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11E8"/>
    <w:rPr>
      <w:rFonts w:ascii="Calibri" w:eastAsiaTheme="minorHAnsi" w:hAnsi="Calibri" w:cstheme="minorBidi"/>
      <w:sz w:val="22"/>
      <w:szCs w:val="21"/>
    </w:rPr>
  </w:style>
  <w:style w:type="character" w:styleId="FollowedHyperlink">
    <w:name w:val="FollowedHyperlink"/>
    <w:basedOn w:val="DefaultParagraphFont"/>
    <w:rsid w:val="00D20FC3"/>
    <w:rPr>
      <w:color w:val="800080" w:themeColor="followedHyperlink"/>
      <w:u w:val="single"/>
    </w:rPr>
  </w:style>
  <w:style w:type="paragraph" w:customStyle="1" w:styleId="4-PARAGRAPHBlackLeft06Hanging04">
    <w:name w:val="4 - PARAGRAPH Black Left:  0.6&quot; Hanging:  0.4&quot;"/>
    <w:basedOn w:val="Normal"/>
    <w:rsid w:val="00940182"/>
    <w:pPr>
      <w:spacing w:before="0"/>
      <w:ind w:left="1440" w:hanging="576"/>
    </w:pPr>
    <w:rPr>
      <w:rFonts w:ascii="Univers" w:hAnsi="Univers"/>
      <w:color w:val="000000"/>
    </w:rPr>
  </w:style>
  <w:style w:type="paragraph" w:customStyle="1" w:styleId="5-SUBPARAGRAPHBlackLeft1Hanging04">
    <w:name w:val="5 - SUBPARAGRAPH Black Left:  1&quot; Hanging:  0.4&quot;"/>
    <w:basedOn w:val="Normal"/>
    <w:rsid w:val="00940182"/>
    <w:pPr>
      <w:spacing w:before="0"/>
      <w:ind w:left="2016" w:hanging="576"/>
    </w:pPr>
    <w:rPr>
      <w:rFonts w:ascii="Univers" w:hAnsi="Univers"/>
      <w:color w:val="000000"/>
    </w:rPr>
  </w:style>
  <w:style w:type="paragraph" w:customStyle="1" w:styleId="StyleArial10ptBefore675pt1">
    <w:name w:val="Style Arial 10 pt Before:  6.75 pt1"/>
    <w:basedOn w:val="Normal"/>
    <w:rsid w:val="00940182"/>
    <w:pPr>
      <w:spacing w:before="120"/>
    </w:pPr>
  </w:style>
  <w:style w:type="paragraph" w:customStyle="1" w:styleId="CMT">
    <w:name w:val="CMT"/>
    <w:basedOn w:val="Normal"/>
    <w:rsid w:val="00940182"/>
    <w:pPr>
      <w:suppressAutoHyphens/>
      <w:jc w:val="both"/>
    </w:pPr>
    <w:rPr>
      <w:vanish/>
      <w:color w:val="0000FF"/>
      <w:sz w:val="22"/>
    </w:rPr>
  </w:style>
  <w:style w:type="paragraph" w:customStyle="1" w:styleId="StyleHeading3Bold">
    <w:name w:val="Style Heading 3 + Bold"/>
    <w:basedOn w:val="Heading3"/>
    <w:autoRedefine/>
    <w:rsid w:val="009070C1"/>
    <w:rPr>
      <w:b/>
    </w:rPr>
  </w:style>
  <w:style w:type="character" w:styleId="CommentReference">
    <w:name w:val="annotation reference"/>
    <w:basedOn w:val="DefaultParagraphFont"/>
    <w:semiHidden/>
    <w:unhideWhenUsed/>
    <w:rsid w:val="007F57B3"/>
    <w:rPr>
      <w:sz w:val="16"/>
      <w:szCs w:val="16"/>
    </w:rPr>
  </w:style>
  <w:style w:type="paragraph" w:styleId="CommentText">
    <w:name w:val="annotation text"/>
    <w:basedOn w:val="Normal"/>
    <w:link w:val="CommentTextChar"/>
    <w:semiHidden/>
    <w:unhideWhenUsed/>
    <w:rsid w:val="007F57B3"/>
  </w:style>
  <w:style w:type="character" w:customStyle="1" w:styleId="CommentTextChar">
    <w:name w:val="Comment Text Char"/>
    <w:basedOn w:val="DefaultParagraphFont"/>
    <w:link w:val="CommentText"/>
    <w:semiHidden/>
    <w:rsid w:val="007F57B3"/>
  </w:style>
  <w:style w:type="paragraph" w:styleId="CommentSubject">
    <w:name w:val="annotation subject"/>
    <w:basedOn w:val="CommentText"/>
    <w:next w:val="CommentText"/>
    <w:link w:val="CommentSubjectChar"/>
    <w:semiHidden/>
    <w:unhideWhenUsed/>
    <w:rsid w:val="007F57B3"/>
    <w:rPr>
      <w:b/>
      <w:bCs/>
    </w:rPr>
  </w:style>
  <w:style w:type="character" w:customStyle="1" w:styleId="CommentSubjectChar">
    <w:name w:val="Comment Subject Char"/>
    <w:basedOn w:val="CommentTextChar"/>
    <w:link w:val="CommentSubject"/>
    <w:semiHidden/>
    <w:rsid w:val="007F57B3"/>
    <w:rPr>
      <w:b/>
      <w:bCs/>
    </w:rPr>
  </w:style>
  <w:style w:type="character" w:customStyle="1" w:styleId="fontstyle01">
    <w:name w:val="fontstyle01"/>
    <w:basedOn w:val="DefaultParagraphFont"/>
    <w:rsid w:val="00AD7B03"/>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738">
      <w:bodyDiv w:val="1"/>
      <w:marLeft w:val="0"/>
      <w:marRight w:val="0"/>
      <w:marTop w:val="0"/>
      <w:marBottom w:val="0"/>
      <w:divBdr>
        <w:top w:val="none" w:sz="0" w:space="0" w:color="auto"/>
        <w:left w:val="none" w:sz="0" w:space="0" w:color="auto"/>
        <w:bottom w:val="none" w:sz="0" w:space="0" w:color="auto"/>
        <w:right w:val="none" w:sz="0" w:space="0" w:color="auto"/>
      </w:divBdr>
    </w:div>
    <w:div w:id="81606919">
      <w:bodyDiv w:val="1"/>
      <w:marLeft w:val="0"/>
      <w:marRight w:val="0"/>
      <w:marTop w:val="0"/>
      <w:marBottom w:val="0"/>
      <w:divBdr>
        <w:top w:val="none" w:sz="0" w:space="0" w:color="auto"/>
        <w:left w:val="none" w:sz="0" w:space="0" w:color="auto"/>
        <w:bottom w:val="none" w:sz="0" w:space="0" w:color="auto"/>
        <w:right w:val="none" w:sz="0" w:space="0" w:color="auto"/>
      </w:divBdr>
    </w:div>
    <w:div w:id="108862558">
      <w:bodyDiv w:val="1"/>
      <w:marLeft w:val="0"/>
      <w:marRight w:val="0"/>
      <w:marTop w:val="0"/>
      <w:marBottom w:val="0"/>
      <w:divBdr>
        <w:top w:val="none" w:sz="0" w:space="0" w:color="auto"/>
        <w:left w:val="none" w:sz="0" w:space="0" w:color="auto"/>
        <w:bottom w:val="none" w:sz="0" w:space="0" w:color="auto"/>
        <w:right w:val="none" w:sz="0" w:space="0" w:color="auto"/>
      </w:divBdr>
      <w:divsChild>
        <w:div w:id="274600678">
          <w:marLeft w:val="0"/>
          <w:marRight w:val="0"/>
          <w:marTop w:val="0"/>
          <w:marBottom w:val="0"/>
          <w:divBdr>
            <w:top w:val="none" w:sz="0" w:space="0" w:color="auto"/>
            <w:left w:val="none" w:sz="0" w:space="0" w:color="auto"/>
            <w:bottom w:val="none" w:sz="0" w:space="0" w:color="auto"/>
            <w:right w:val="none" w:sz="0" w:space="0" w:color="auto"/>
          </w:divBdr>
          <w:divsChild>
            <w:div w:id="986592493">
              <w:marLeft w:val="0"/>
              <w:marRight w:val="0"/>
              <w:marTop w:val="0"/>
              <w:marBottom w:val="0"/>
              <w:divBdr>
                <w:top w:val="none" w:sz="0" w:space="0" w:color="auto"/>
                <w:left w:val="none" w:sz="0" w:space="0" w:color="auto"/>
                <w:bottom w:val="none" w:sz="0" w:space="0" w:color="auto"/>
                <w:right w:val="none" w:sz="0" w:space="0" w:color="auto"/>
              </w:divBdr>
              <w:divsChild>
                <w:div w:id="389113114">
                  <w:marLeft w:val="0"/>
                  <w:marRight w:val="0"/>
                  <w:marTop w:val="0"/>
                  <w:marBottom w:val="0"/>
                  <w:divBdr>
                    <w:top w:val="none" w:sz="0" w:space="0" w:color="auto"/>
                    <w:left w:val="none" w:sz="0" w:space="0" w:color="auto"/>
                    <w:bottom w:val="none" w:sz="0" w:space="0" w:color="auto"/>
                    <w:right w:val="none" w:sz="0" w:space="0" w:color="auto"/>
                  </w:divBdr>
                  <w:divsChild>
                    <w:div w:id="1408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5415">
      <w:bodyDiv w:val="1"/>
      <w:marLeft w:val="0"/>
      <w:marRight w:val="0"/>
      <w:marTop w:val="0"/>
      <w:marBottom w:val="0"/>
      <w:divBdr>
        <w:top w:val="none" w:sz="0" w:space="0" w:color="auto"/>
        <w:left w:val="none" w:sz="0" w:space="0" w:color="auto"/>
        <w:bottom w:val="none" w:sz="0" w:space="0" w:color="auto"/>
        <w:right w:val="none" w:sz="0" w:space="0" w:color="auto"/>
      </w:divBdr>
    </w:div>
    <w:div w:id="193737024">
      <w:bodyDiv w:val="1"/>
      <w:marLeft w:val="0"/>
      <w:marRight w:val="0"/>
      <w:marTop w:val="0"/>
      <w:marBottom w:val="0"/>
      <w:divBdr>
        <w:top w:val="none" w:sz="0" w:space="0" w:color="auto"/>
        <w:left w:val="none" w:sz="0" w:space="0" w:color="auto"/>
        <w:bottom w:val="none" w:sz="0" w:space="0" w:color="auto"/>
        <w:right w:val="none" w:sz="0" w:space="0" w:color="auto"/>
      </w:divBdr>
    </w:div>
    <w:div w:id="338428557">
      <w:bodyDiv w:val="1"/>
      <w:marLeft w:val="0"/>
      <w:marRight w:val="0"/>
      <w:marTop w:val="0"/>
      <w:marBottom w:val="0"/>
      <w:divBdr>
        <w:top w:val="none" w:sz="0" w:space="0" w:color="auto"/>
        <w:left w:val="none" w:sz="0" w:space="0" w:color="auto"/>
        <w:bottom w:val="none" w:sz="0" w:space="0" w:color="auto"/>
        <w:right w:val="none" w:sz="0" w:space="0" w:color="auto"/>
      </w:divBdr>
    </w:div>
    <w:div w:id="416942973">
      <w:bodyDiv w:val="1"/>
      <w:marLeft w:val="0"/>
      <w:marRight w:val="0"/>
      <w:marTop w:val="0"/>
      <w:marBottom w:val="0"/>
      <w:divBdr>
        <w:top w:val="none" w:sz="0" w:space="0" w:color="auto"/>
        <w:left w:val="none" w:sz="0" w:space="0" w:color="auto"/>
        <w:bottom w:val="none" w:sz="0" w:space="0" w:color="auto"/>
        <w:right w:val="none" w:sz="0" w:space="0" w:color="auto"/>
      </w:divBdr>
    </w:div>
    <w:div w:id="477385136">
      <w:bodyDiv w:val="1"/>
      <w:marLeft w:val="0"/>
      <w:marRight w:val="0"/>
      <w:marTop w:val="0"/>
      <w:marBottom w:val="0"/>
      <w:divBdr>
        <w:top w:val="none" w:sz="0" w:space="0" w:color="auto"/>
        <w:left w:val="none" w:sz="0" w:space="0" w:color="auto"/>
        <w:bottom w:val="none" w:sz="0" w:space="0" w:color="auto"/>
        <w:right w:val="none" w:sz="0" w:space="0" w:color="auto"/>
      </w:divBdr>
    </w:div>
    <w:div w:id="715934623">
      <w:bodyDiv w:val="1"/>
      <w:marLeft w:val="0"/>
      <w:marRight w:val="0"/>
      <w:marTop w:val="0"/>
      <w:marBottom w:val="0"/>
      <w:divBdr>
        <w:top w:val="none" w:sz="0" w:space="0" w:color="auto"/>
        <w:left w:val="none" w:sz="0" w:space="0" w:color="auto"/>
        <w:bottom w:val="none" w:sz="0" w:space="0" w:color="auto"/>
        <w:right w:val="none" w:sz="0" w:space="0" w:color="auto"/>
      </w:divBdr>
    </w:div>
    <w:div w:id="1261568118">
      <w:bodyDiv w:val="1"/>
      <w:marLeft w:val="0"/>
      <w:marRight w:val="0"/>
      <w:marTop w:val="0"/>
      <w:marBottom w:val="0"/>
      <w:divBdr>
        <w:top w:val="none" w:sz="0" w:space="0" w:color="auto"/>
        <w:left w:val="none" w:sz="0" w:space="0" w:color="auto"/>
        <w:bottom w:val="none" w:sz="0" w:space="0" w:color="auto"/>
        <w:right w:val="none" w:sz="0" w:space="0" w:color="auto"/>
      </w:divBdr>
    </w:div>
    <w:div w:id="1285818058">
      <w:bodyDiv w:val="1"/>
      <w:marLeft w:val="0"/>
      <w:marRight w:val="0"/>
      <w:marTop w:val="0"/>
      <w:marBottom w:val="0"/>
      <w:divBdr>
        <w:top w:val="none" w:sz="0" w:space="0" w:color="auto"/>
        <w:left w:val="none" w:sz="0" w:space="0" w:color="auto"/>
        <w:bottom w:val="none" w:sz="0" w:space="0" w:color="auto"/>
        <w:right w:val="none" w:sz="0" w:space="0" w:color="auto"/>
      </w:divBdr>
    </w:div>
    <w:div w:id="1417675220">
      <w:bodyDiv w:val="1"/>
      <w:marLeft w:val="0"/>
      <w:marRight w:val="0"/>
      <w:marTop w:val="0"/>
      <w:marBottom w:val="0"/>
      <w:divBdr>
        <w:top w:val="none" w:sz="0" w:space="0" w:color="auto"/>
        <w:left w:val="none" w:sz="0" w:space="0" w:color="auto"/>
        <w:bottom w:val="none" w:sz="0" w:space="0" w:color="auto"/>
        <w:right w:val="none" w:sz="0" w:space="0" w:color="auto"/>
      </w:divBdr>
    </w:div>
    <w:div w:id="1482648667">
      <w:bodyDiv w:val="1"/>
      <w:marLeft w:val="0"/>
      <w:marRight w:val="0"/>
      <w:marTop w:val="0"/>
      <w:marBottom w:val="0"/>
      <w:divBdr>
        <w:top w:val="none" w:sz="0" w:space="0" w:color="auto"/>
        <w:left w:val="none" w:sz="0" w:space="0" w:color="auto"/>
        <w:bottom w:val="none" w:sz="0" w:space="0" w:color="auto"/>
        <w:right w:val="none" w:sz="0" w:space="0" w:color="auto"/>
      </w:divBdr>
    </w:div>
    <w:div w:id="1516730539">
      <w:bodyDiv w:val="1"/>
      <w:marLeft w:val="0"/>
      <w:marRight w:val="0"/>
      <w:marTop w:val="0"/>
      <w:marBottom w:val="0"/>
      <w:divBdr>
        <w:top w:val="none" w:sz="0" w:space="0" w:color="auto"/>
        <w:left w:val="none" w:sz="0" w:space="0" w:color="auto"/>
        <w:bottom w:val="none" w:sz="0" w:space="0" w:color="auto"/>
        <w:right w:val="none" w:sz="0" w:space="0" w:color="auto"/>
      </w:divBdr>
    </w:div>
    <w:div w:id="1599101108">
      <w:bodyDiv w:val="1"/>
      <w:marLeft w:val="0"/>
      <w:marRight w:val="0"/>
      <w:marTop w:val="0"/>
      <w:marBottom w:val="0"/>
      <w:divBdr>
        <w:top w:val="none" w:sz="0" w:space="0" w:color="auto"/>
        <w:left w:val="none" w:sz="0" w:space="0" w:color="auto"/>
        <w:bottom w:val="none" w:sz="0" w:space="0" w:color="auto"/>
        <w:right w:val="none" w:sz="0" w:space="0" w:color="auto"/>
      </w:divBdr>
    </w:div>
    <w:div w:id="1622300967">
      <w:bodyDiv w:val="1"/>
      <w:marLeft w:val="0"/>
      <w:marRight w:val="0"/>
      <w:marTop w:val="0"/>
      <w:marBottom w:val="0"/>
      <w:divBdr>
        <w:top w:val="none" w:sz="0" w:space="0" w:color="auto"/>
        <w:left w:val="none" w:sz="0" w:space="0" w:color="auto"/>
        <w:bottom w:val="none" w:sz="0" w:space="0" w:color="auto"/>
        <w:right w:val="none" w:sz="0" w:space="0" w:color="auto"/>
      </w:divBdr>
    </w:div>
    <w:div w:id="1762067912">
      <w:bodyDiv w:val="1"/>
      <w:marLeft w:val="0"/>
      <w:marRight w:val="0"/>
      <w:marTop w:val="0"/>
      <w:marBottom w:val="0"/>
      <w:divBdr>
        <w:top w:val="none" w:sz="0" w:space="0" w:color="auto"/>
        <w:left w:val="none" w:sz="0" w:space="0" w:color="auto"/>
        <w:bottom w:val="none" w:sz="0" w:space="0" w:color="auto"/>
        <w:right w:val="none" w:sz="0" w:space="0" w:color="auto"/>
      </w:divBdr>
    </w:div>
    <w:div w:id="1845781736">
      <w:bodyDiv w:val="1"/>
      <w:marLeft w:val="0"/>
      <w:marRight w:val="0"/>
      <w:marTop w:val="0"/>
      <w:marBottom w:val="0"/>
      <w:divBdr>
        <w:top w:val="none" w:sz="0" w:space="0" w:color="auto"/>
        <w:left w:val="none" w:sz="0" w:space="0" w:color="auto"/>
        <w:bottom w:val="none" w:sz="0" w:space="0" w:color="auto"/>
        <w:right w:val="none" w:sz="0" w:space="0" w:color="auto"/>
      </w:divBdr>
    </w:div>
    <w:div w:id="2091923908">
      <w:bodyDiv w:val="1"/>
      <w:marLeft w:val="0"/>
      <w:marRight w:val="0"/>
      <w:marTop w:val="0"/>
      <w:marBottom w:val="0"/>
      <w:divBdr>
        <w:top w:val="none" w:sz="0" w:space="0" w:color="auto"/>
        <w:left w:val="none" w:sz="0" w:space="0" w:color="auto"/>
        <w:bottom w:val="none" w:sz="0" w:space="0" w:color="auto"/>
        <w:right w:val="none" w:sz="0" w:space="0" w:color="auto"/>
      </w:divBdr>
      <w:divsChild>
        <w:div w:id="1192380679">
          <w:marLeft w:val="0"/>
          <w:marRight w:val="0"/>
          <w:marTop w:val="0"/>
          <w:marBottom w:val="0"/>
          <w:divBdr>
            <w:top w:val="none" w:sz="0" w:space="0" w:color="auto"/>
            <w:left w:val="none" w:sz="0" w:space="0" w:color="auto"/>
            <w:bottom w:val="none" w:sz="0" w:space="0" w:color="auto"/>
            <w:right w:val="none" w:sz="0" w:space="0" w:color="auto"/>
          </w:divBdr>
        </w:div>
        <w:div w:id="100474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97.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org/Standards/C27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m.org/Standards/C170.htm" TargetMode="External"/><Relationship Id="rId4" Type="http://schemas.openxmlformats.org/officeDocument/2006/relationships/settings" Target="settings.xml"/><Relationship Id="rId9" Type="http://schemas.openxmlformats.org/officeDocument/2006/relationships/hyperlink" Target="http://www.astm.org/Standards/C99.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diana%20Limestone\TAC-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9C224-CB4F-4565-8CC0-4A2E52D3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TAC-Guide Spec Template</Template>
  <TotalTime>0</TotalTime>
  <Pages>12</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PART 1 – GENERAL</vt:lpstr>
    </vt:vector>
  </TitlesOfParts>
  <Company>TAC, PC</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david</dc:creator>
  <cp:lastModifiedBy>Ben Wojcikiewicz</cp:lastModifiedBy>
  <cp:revision>2</cp:revision>
  <cp:lastPrinted>2017-01-30T00:09:00Z</cp:lastPrinted>
  <dcterms:created xsi:type="dcterms:W3CDTF">2017-02-14T19:30:00Z</dcterms:created>
  <dcterms:modified xsi:type="dcterms:W3CDTF">2017-02-14T19:30:00Z</dcterms:modified>
</cp:coreProperties>
</file>